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2C269" w14:textId="1FD05585" w:rsidR="005D7FDD" w:rsidRDefault="005D7FDD" w:rsidP="005D7FDD">
      <w:pPr>
        <w:jc w:val="right"/>
        <w:rPr>
          <w:rFonts w:ascii="Arial" w:hAnsi="Arial" w:cs="Arial"/>
          <w:b/>
          <w:sz w:val="20"/>
          <w:szCs w:val="20"/>
        </w:rPr>
      </w:pPr>
      <w:r>
        <w:rPr>
          <w:noProof/>
        </w:rPr>
        <mc:AlternateContent>
          <mc:Choice Requires="wps">
            <w:drawing>
              <wp:anchor distT="0" distB="0" distL="114300" distR="114300" simplePos="0" relativeHeight="251659264" behindDoc="0" locked="0" layoutInCell="1" allowOverlap="1" wp14:anchorId="0B30A9CE" wp14:editId="44EEFF98">
                <wp:simplePos x="0" y="0"/>
                <wp:positionH relativeFrom="column">
                  <wp:posOffset>-228600</wp:posOffset>
                </wp:positionH>
                <wp:positionV relativeFrom="paragraph">
                  <wp:posOffset>-228600</wp:posOffset>
                </wp:positionV>
                <wp:extent cx="2125980" cy="643890"/>
                <wp:effectExtent l="0" t="0" r="698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643890"/>
                        </a:xfrm>
                        <a:prstGeom prst="rect">
                          <a:avLst/>
                        </a:prstGeom>
                        <a:solidFill>
                          <a:srgbClr val="FFFFFF"/>
                        </a:solidFill>
                        <a:ln>
                          <a:noFill/>
                        </a:ln>
                      </wps:spPr>
                      <wps:txbx>
                        <w:txbxContent>
                          <w:p w14:paraId="3F953E18" w14:textId="49B08CD1" w:rsidR="005D7FDD" w:rsidRDefault="005D7FDD" w:rsidP="005D7FDD">
                            <w:r w:rsidRPr="00221D61">
                              <w:rPr>
                                <w:noProof/>
                              </w:rPr>
                              <w:drawing>
                                <wp:inline distT="0" distB="0" distL="0" distR="0" wp14:anchorId="64EEFE0E" wp14:editId="3F15FDA6">
                                  <wp:extent cx="1943100" cy="552450"/>
                                  <wp:effectExtent l="0" t="0" r="0" b="0"/>
                                  <wp:docPr id="1" name="Picture 1" descr="Small U of S Logo wi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U of S Logo with Cr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3100" cy="5524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30A9CE" id="_x0000_t202" coordsize="21600,21600" o:spt="202" path="m,l,21600r21600,l21600,xe">
                <v:stroke joinstyle="miter"/>
                <v:path gradientshapeok="t" o:connecttype="rect"/>
              </v:shapetype>
              <v:shape id="Text Box 2" o:spid="_x0000_s1026" type="#_x0000_t202" style="position:absolute;left:0;text-align:left;margin-left:-18pt;margin-top:-18pt;width:167.4pt;height:50.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" stroked="f">
                <v:textbox style="mso-fit-shape-to-text:t">
                  <w:txbxContent>
                    <w:p w14:paraId="3F953E18" w14:textId="49B08CD1" w:rsidR="005D7FDD" w:rsidRDefault="005D7FDD" w:rsidP="005D7FDD">
                      <w:r w:rsidRPr="00221D61">
                        <w:rPr>
                          <w:noProof/>
                        </w:rPr>
                        <w:drawing>
                          <wp:inline distT="0" distB="0" distL="0" distR="0" wp14:anchorId="64EEFE0E" wp14:editId="3F15FDA6">
                            <wp:extent cx="1943100" cy="552450"/>
                            <wp:effectExtent l="0" t="0" r="0" b="0"/>
                            <wp:docPr id="1" name="Picture 1" descr="Small U of S Logo wi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U of S Logo with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552450"/>
                                    </a:xfrm>
                                    <a:prstGeom prst="rect">
                                      <a:avLst/>
                                    </a:prstGeom>
                                    <a:noFill/>
                                    <a:ln>
                                      <a:noFill/>
                                    </a:ln>
                                  </pic:spPr>
                                </pic:pic>
                              </a:graphicData>
                            </a:graphic>
                          </wp:inline>
                        </w:drawing>
                      </w:r>
                    </w:p>
                  </w:txbxContent>
                </v:textbox>
              </v:shape>
            </w:pict>
          </mc:Fallback>
        </mc:AlternateContent>
      </w:r>
      <w:r>
        <w:tab/>
      </w:r>
      <w:r>
        <w:tab/>
      </w:r>
      <w:r>
        <w:tab/>
      </w:r>
      <w:r>
        <w:tab/>
      </w:r>
      <w:r>
        <w:tab/>
      </w:r>
      <w:r>
        <w:tab/>
      </w:r>
      <w:r>
        <w:rPr>
          <w:rFonts w:ascii="Arial" w:hAnsi="Arial" w:cs="Arial"/>
          <w:b/>
          <w:sz w:val="20"/>
          <w:szCs w:val="20"/>
        </w:rPr>
        <w:t>Research and Graduate Studies</w:t>
      </w:r>
    </w:p>
    <w:p w14:paraId="13791E39" w14:textId="77777777" w:rsidR="005D7FDD" w:rsidRPr="005E10D9" w:rsidRDefault="005D7FDD" w:rsidP="005D7FDD">
      <w:pPr>
        <w:ind w:left="4320"/>
        <w:jc w:val="right"/>
        <w:rPr>
          <w:b/>
        </w:rPr>
      </w:pPr>
      <w:r w:rsidRPr="005E10D9">
        <w:rPr>
          <w:rFonts w:ascii="Arial" w:hAnsi="Arial" w:cs="Arial"/>
          <w:b/>
          <w:sz w:val="20"/>
          <w:szCs w:val="20"/>
        </w:rPr>
        <w:t>Western College of Veterinary Medicine</w:t>
      </w:r>
    </w:p>
    <w:p w14:paraId="28892FA6" w14:textId="77777777" w:rsidR="005D7FDD" w:rsidRDefault="005D7FDD" w:rsidP="005D7FDD">
      <w:pPr>
        <w:jc w:val="right"/>
        <w:rPr>
          <w:b/>
          <w:sz w:val="20"/>
          <w:szCs w:val="20"/>
        </w:rPr>
      </w:pPr>
      <w:r w:rsidRPr="005E10D9">
        <w:rPr>
          <w:b/>
          <w:sz w:val="20"/>
          <w:szCs w:val="20"/>
        </w:rPr>
        <w:t>______________________________________________________</w:t>
      </w:r>
      <w:r>
        <w:rPr>
          <w:b/>
          <w:sz w:val="20"/>
          <w:szCs w:val="20"/>
        </w:rPr>
        <w:t>_______________</w:t>
      </w:r>
      <w:r w:rsidRPr="005E10D9">
        <w:rPr>
          <w:b/>
          <w:sz w:val="20"/>
          <w:szCs w:val="20"/>
        </w:rPr>
        <w:t>_________________</w:t>
      </w:r>
    </w:p>
    <w:p w14:paraId="31F5BCF6" w14:textId="77777777" w:rsidR="005D7FDD" w:rsidRPr="005E10D9" w:rsidRDefault="005D7FDD" w:rsidP="005D7FDD">
      <w:pPr>
        <w:jc w:val="right"/>
        <w:rPr>
          <w:sz w:val="8"/>
          <w:szCs w:val="8"/>
        </w:rPr>
      </w:pPr>
      <w:r w:rsidRPr="005E10D9">
        <w:rPr>
          <w:sz w:val="8"/>
          <w:szCs w:val="8"/>
        </w:rPr>
        <w:tab/>
      </w:r>
    </w:p>
    <w:p w14:paraId="3B5EF20C" w14:textId="77777777" w:rsidR="005D7FDD" w:rsidRPr="005E10D9" w:rsidRDefault="005D7FDD" w:rsidP="005D7FDD">
      <w:pPr>
        <w:jc w:val="right"/>
        <w:rPr>
          <w:rFonts w:ascii="Arial" w:hAnsi="Arial" w:cs="Arial"/>
          <w:sz w:val="16"/>
          <w:szCs w:val="16"/>
        </w:rPr>
      </w:pPr>
      <w:r>
        <w:rPr>
          <w:rFonts w:ascii="Arial" w:hAnsi="Arial" w:cs="Arial"/>
          <w:sz w:val="16"/>
          <w:szCs w:val="16"/>
        </w:rPr>
        <w:t>Room 4116    5</w:t>
      </w:r>
      <w:r w:rsidRPr="005E10D9">
        <w:rPr>
          <w:rFonts w:ascii="Arial" w:hAnsi="Arial" w:cs="Arial"/>
          <w:sz w:val="16"/>
          <w:szCs w:val="16"/>
        </w:rPr>
        <w:t>2 Campus Drive</w:t>
      </w:r>
    </w:p>
    <w:p w14:paraId="4478978B" w14:textId="77777777" w:rsidR="005D7FDD" w:rsidRPr="005E10D9" w:rsidRDefault="005D7FDD" w:rsidP="005D7FDD">
      <w:pPr>
        <w:jc w:val="right"/>
        <w:rPr>
          <w:rFonts w:ascii="Arial" w:hAnsi="Arial" w:cs="Arial"/>
          <w:sz w:val="16"/>
          <w:szCs w:val="16"/>
        </w:rPr>
      </w:pPr>
      <w:r w:rsidRPr="005E10D9">
        <w:rPr>
          <w:rFonts w:ascii="Arial" w:hAnsi="Arial" w:cs="Arial"/>
          <w:sz w:val="16"/>
          <w:szCs w:val="16"/>
        </w:rPr>
        <w:t>Saskatoon SK</w:t>
      </w:r>
      <w:r>
        <w:rPr>
          <w:rFonts w:ascii="Arial" w:hAnsi="Arial" w:cs="Arial"/>
          <w:sz w:val="16"/>
          <w:szCs w:val="16"/>
        </w:rPr>
        <w:t xml:space="preserve"> </w:t>
      </w:r>
      <w:r w:rsidRPr="005E10D9">
        <w:rPr>
          <w:rFonts w:ascii="Arial" w:hAnsi="Arial" w:cs="Arial"/>
          <w:sz w:val="16"/>
          <w:szCs w:val="16"/>
        </w:rPr>
        <w:t>S7N 5B4</w:t>
      </w:r>
      <w:r>
        <w:rPr>
          <w:rFonts w:ascii="Arial" w:hAnsi="Arial" w:cs="Arial"/>
          <w:sz w:val="16"/>
          <w:szCs w:val="16"/>
        </w:rPr>
        <w:t xml:space="preserve"> </w:t>
      </w:r>
      <w:r w:rsidRPr="005E10D9">
        <w:rPr>
          <w:rFonts w:ascii="Arial" w:hAnsi="Arial" w:cs="Arial"/>
          <w:sz w:val="16"/>
          <w:szCs w:val="16"/>
        </w:rPr>
        <w:t>Canada</w:t>
      </w:r>
    </w:p>
    <w:p w14:paraId="615A7986" w14:textId="77777777" w:rsidR="005D7FDD" w:rsidRPr="005E10D9" w:rsidRDefault="005D7FDD" w:rsidP="005D7FDD">
      <w:pPr>
        <w:jc w:val="right"/>
        <w:rPr>
          <w:rFonts w:ascii="Arial" w:hAnsi="Arial" w:cs="Arial"/>
          <w:sz w:val="16"/>
          <w:szCs w:val="16"/>
        </w:rPr>
      </w:pPr>
      <w:r>
        <w:rPr>
          <w:rFonts w:ascii="Arial" w:hAnsi="Arial" w:cs="Arial"/>
          <w:sz w:val="16"/>
          <w:szCs w:val="16"/>
        </w:rPr>
        <w:t>Telephone: 306-966-8734</w:t>
      </w:r>
    </w:p>
    <w:p w14:paraId="66F4F533" w14:textId="77777777" w:rsidR="005D7FDD" w:rsidRPr="005E10D9" w:rsidRDefault="005D7FDD" w:rsidP="005D7FDD">
      <w:pPr>
        <w:jc w:val="right"/>
        <w:rPr>
          <w:rFonts w:ascii="Arial" w:hAnsi="Arial" w:cs="Arial"/>
          <w:sz w:val="16"/>
          <w:szCs w:val="16"/>
        </w:rPr>
      </w:pPr>
      <w:r>
        <w:rPr>
          <w:rFonts w:ascii="Arial" w:hAnsi="Arial" w:cs="Arial"/>
          <w:sz w:val="16"/>
          <w:szCs w:val="16"/>
        </w:rPr>
        <w:t>Facsimile: 306-966-7274</w:t>
      </w:r>
    </w:p>
    <w:p w14:paraId="02E0702E" w14:textId="77777777" w:rsidR="005D7FDD" w:rsidRDefault="005D7FDD">
      <w:pPr>
        <w:spacing w:before="35" w:line="287" w:lineRule="exact"/>
        <w:jc w:val="center"/>
        <w:textAlignment w:val="baseline"/>
        <w:rPr>
          <w:rFonts w:ascii="Calibri" w:eastAsia="Calibri" w:hAnsi="Calibri"/>
          <w:b/>
          <w:color w:val="000000"/>
          <w:sz w:val="28"/>
        </w:rPr>
      </w:pPr>
    </w:p>
    <w:p w14:paraId="3CB1FCF5" w14:textId="166D86FE" w:rsidR="00190B80" w:rsidRDefault="004F7ADE">
      <w:pPr>
        <w:spacing w:before="35" w:line="287" w:lineRule="exact"/>
        <w:jc w:val="center"/>
        <w:textAlignment w:val="baseline"/>
        <w:rPr>
          <w:rFonts w:ascii="Calibri" w:eastAsia="Calibri" w:hAnsi="Calibri"/>
          <w:b/>
          <w:color w:val="000000"/>
          <w:sz w:val="28"/>
        </w:rPr>
      </w:pPr>
      <w:r>
        <w:rPr>
          <w:rFonts w:ascii="Calibri" w:eastAsia="Calibri" w:hAnsi="Calibri"/>
          <w:b/>
          <w:color w:val="000000"/>
          <w:sz w:val="28"/>
        </w:rPr>
        <w:t>Guidelines for Interprovincial Graduate Fellowships</w:t>
      </w:r>
      <w:r w:rsidR="00190B80">
        <w:rPr>
          <w:rFonts w:ascii="Calibri" w:eastAsia="Calibri" w:hAnsi="Calibri"/>
          <w:b/>
          <w:color w:val="000000"/>
          <w:sz w:val="28"/>
        </w:rPr>
        <w:t xml:space="preserve"> </w:t>
      </w:r>
      <w:r w:rsidR="006C22F3">
        <w:rPr>
          <w:rFonts w:ascii="Calibri" w:eastAsia="Calibri" w:hAnsi="Calibri"/>
          <w:b/>
          <w:color w:val="000000"/>
          <w:sz w:val="28"/>
        </w:rPr>
        <w:t>Basic Science</w:t>
      </w:r>
      <w:r w:rsidR="00190B80">
        <w:rPr>
          <w:rFonts w:ascii="Calibri" w:eastAsia="Calibri" w:hAnsi="Calibri"/>
          <w:b/>
          <w:color w:val="000000"/>
          <w:sz w:val="28"/>
        </w:rPr>
        <w:t xml:space="preserve"> </w:t>
      </w:r>
    </w:p>
    <w:p w14:paraId="11B016E5" w14:textId="2695A8FF" w:rsidR="001B7F01" w:rsidRPr="00F62A68" w:rsidRDefault="008A2B31">
      <w:pPr>
        <w:spacing w:before="260" w:line="271" w:lineRule="exact"/>
        <w:jc w:val="both"/>
        <w:textAlignment w:val="baseline"/>
        <w:rPr>
          <w:rFonts w:ascii="Calibri" w:eastAsia="Calibri" w:hAnsi="Calibri"/>
          <w:color w:val="FF0000"/>
        </w:rPr>
      </w:pPr>
      <w:r>
        <w:rPr>
          <w:rFonts w:ascii="Calibri" w:eastAsia="Calibri" w:hAnsi="Calibri"/>
          <w:color w:val="FF0000"/>
        </w:rPr>
        <w:t>***</w:t>
      </w:r>
      <w:r w:rsidR="00F5707E" w:rsidRPr="00F62A68">
        <w:rPr>
          <w:rFonts w:ascii="Calibri" w:eastAsia="Calibri" w:hAnsi="Calibri"/>
          <w:color w:val="FF0000"/>
        </w:rPr>
        <w:t>Residents, Interns and the Department of Veterinarian Pathology students are ineligible.</w:t>
      </w:r>
      <w:r>
        <w:rPr>
          <w:rFonts w:ascii="Calibri" w:eastAsia="Calibri" w:hAnsi="Calibri"/>
          <w:color w:val="FF0000"/>
        </w:rPr>
        <w:t>**</w:t>
      </w:r>
    </w:p>
    <w:p w14:paraId="431E6E1F" w14:textId="6CD80217" w:rsidR="001B7F01" w:rsidRDefault="004F7ADE">
      <w:pPr>
        <w:spacing w:before="290" w:line="271" w:lineRule="exact"/>
        <w:textAlignment w:val="baseline"/>
        <w:rPr>
          <w:rFonts w:ascii="Calibri" w:eastAsia="Calibri" w:hAnsi="Calibri"/>
          <w:b/>
          <w:color w:val="000000"/>
        </w:rPr>
      </w:pPr>
      <w:r>
        <w:rPr>
          <w:rFonts w:ascii="Calibri" w:eastAsia="Calibri" w:hAnsi="Calibri"/>
          <w:b/>
          <w:color w:val="000000"/>
        </w:rPr>
        <w:t xml:space="preserve">Eligibility </w:t>
      </w:r>
      <w:r>
        <w:rPr>
          <w:rFonts w:ascii="Calibri" w:eastAsia="Calibri" w:hAnsi="Calibri"/>
          <w:color w:val="000000"/>
          <w:sz w:val="24"/>
        </w:rPr>
        <w:t xml:space="preserve">– </w:t>
      </w:r>
      <w:r>
        <w:rPr>
          <w:rFonts w:ascii="Calibri" w:eastAsia="Calibri" w:hAnsi="Calibri"/>
          <w:color w:val="000000"/>
        </w:rPr>
        <w:t xml:space="preserve">Applicants must meet the following </w:t>
      </w:r>
      <w:r w:rsidR="00E94E50">
        <w:rPr>
          <w:rFonts w:ascii="Calibri" w:eastAsia="Calibri" w:hAnsi="Calibri"/>
          <w:color w:val="000000"/>
        </w:rPr>
        <w:t xml:space="preserve">minimum </w:t>
      </w:r>
      <w:r>
        <w:rPr>
          <w:rFonts w:ascii="Calibri" w:eastAsia="Calibri" w:hAnsi="Calibri"/>
          <w:color w:val="000000"/>
        </w:rPr>
        <w:t>eligibility criteria:</w:t>
      </w:r>
    </w:p>
    <w:p w14:paraId="0173721C" w14:textId="2F96C643" w:rsidR="001B7F01" w:rsidRDefault="004F7ADE">
      <w:pPr>
        <w:numPr>
          <w:ilvl w:val="0"/>
          <w:numId w:val="1"/>
        </w:numPr>
        <w:tabs>
          <w:tab w:val="clear" w:pos="360"/>
          <w:tab w:val="left" w:pos="792"/>
        </w:tabs>
        <w:spacing w:line="261" w:lineRule="exact"/>
        <w:ind w:left="792" w:hanging="360"/>
        <w:jc w:val="both"/>
        <w:textAlignment w:val="baseline"/>
        <w:rPr>
          <w:rFonts w:ascii="Calibri" w:eastAsia="Calibri" w:hAnsi="Calibri"/>
          <w:color w:val="000000"/>
          <w:spacing w:val="-1"/>
        </w:rPr>
      </w:pPr>
      <w:r>
        <w:rPr>
          <w:rFonts w:ascii="Calibri" w:eastAsia="Calibri" w:hAnsi="Calibri"/>
          <w:color w:val="000000"/>
          <w:spacing w:val="-1"/>
        </w:rPr>
        <w:t>Be a veterinarian. Veterinarians are defined as individuals holding an academic degree in veterinary medicine, who are eligible for general licensure</w:t>
      </w:r>
      <w:r w:rsidR="00577408">
        <w:rPr>
          <w:rFonts w:ascii="Calibri" w:eastAsia="Calibri" w:hAnsi="Calibri"/>
          <w:color w:val="000000"/>
          <w:spacing w:val="-1"/>
        </w:rPr>
        <w:t xml:space="preserve"> or limited licensure (post-residency)</w:t>
      </w:r>
      <w:r>
        <w:rPr>
          <w:rFonts w:ascii="Calibri" w:eastAsia="Calibri" w:hAnsi="Calibri"/>
          <w:color w:val="000000"/>
          <w:spacing w:val="-1"/>
        </w:rPr>
        <w:t xml:space="preserve"> by the Saskatchewan Veterinary Medical Association or have successfully passed the computer-based portion of the NAVLE exam</w:t>
      </w:r>
      <w:r w:rsidR="00190B80">
        <w:rPr>
          <w:rFonts w:ascii="Calibri" w:eastAsia="Calibri" w:hAnsi="Calibri"/>
          <w:color w:val="000000"/>
          <w:spacing w:val="-1"/>
        </w:rPr>
        <w:t>.</w:t>
      </w:r>
    </w:p>
    <w:p w14:paraId="44ED3D4A" w14:textId="411A7721" w:rsidR="001B7F01" w:rsidRDefault="004F7ADE" w:rsidP="00F25D83">
      <w:pPr>
        <w:numPr>
          <w:ilvl w:val="0"/>
          <w:numId w:val="1"/>
        </w:numPr>
        <w:tabs>
          <w:tab w:val="clear" w:pos="360"/>
          <w:tab w:val="left" w:pos="792"/>
          <w:tab w:val="right" w:pos="9432"/>
        </w:tabs>
        <w:ind w:left="792" w:hanging="360"/>
        <w:textAlignment w:val="baseline"/>
        <w:rPr>
          <w:rFonts w:ascii="Calibri" w:eastAsia="Calibri" w:hAnsi="Calibri"/>
          <w:color w:val="000000"/>
          <w:spacing w:val="-1"/>
        </w:rPr>
      </w:pPr>
      <w:r>
        <w:rPr>
          <w:rFonts w:ascii="Calibri" w:eastAsia="Calibri" w:hAnsi="Calibri"/>
          <w:color w:val="000000"/>
          <w:spacing w:val="-1"/>
        </w:rPr>
        <w:t xml:space="preserve">Be registered full-time in a post-graduate program </w:t>
      </w:r>
      <w:r w:rsidR="003E4541">
        <w:rPr>
          <w:rFonts w:ascii="Calibri" w:eastAsia="Calibri" w:hAnsi="Calibri"/>
          <w:color w:val="000000"/>
          <w:spacing w:val="-1"/>
        </w:rPr>
        <w:t xml:space="preserve">of study </w:t>
      </w:r>
      <w:r w:rsidR="000110F9">
        <w:rPr>
          <w:rFonts w:ascii="Calibri" w:eastAsia="Calibri" w:hAnsi="Calibri"/>
          <w:color w:val="000000"/>
          <w:spacing w:val="-1"/>
        </w:rPr>
        <w:t>(</w:t>
      </w:r>
      <w:r w:rsidR="00F62A68">
        <w:rPr>
          <w:rFonts w:ascii="Calibri" w:eastAsia="Calibri" w:hAnsi="Calibri"/>
          <w:color w:val="000000"/>
          <w:spacing w:val="-1"/>
        </w:rPr>
        <w:t>MSc</w:t>
      </w:r>
      <w:r w:rsidR="00190B80">
        <w:rPr>
          <w:rFonts w:ascii="Calibri" w:eastAsia="Calibri" w:hAnsi="Calibri"/>
          <w:color w:val="000000"/>
          <w:spacing w:val="-1"/>
        </w:rPr>
        <w:t xml:space="preserve"> </w:t>
      </w:r>
      <w:r w:rsidR="00752516">
        <w:rPr>
          <w:rFonts w:ascii="Calibri" w:eastAsia="Calibri" w:hAnsi="Calibri"/>
          <w:color w:val="000000"/>
          <w:spacing w:val="-1"/>
        </w:rPr>
        <w:t xml:space="preserve">or </w:t>
      </w:r>
      <w:r w:rsidR="00190B80">
        <w:rPr>
          <w:rFonts w:ascii="Calibri" w:eastAsia="Calibri" w:hAnsi="Calibri"/>
          <w:color w:val="000000"/>
          <w:spacing w:val="-1"/>
        </w:rPr>
        <w:t>PhD</w:t>
      </w:r>
      <w:r w:rsidR="000110F9">
        <w:rPr>
          <w:rFonts w:ascii="Calibri" w:eastAsia="Calibri" w:hAnsi="Calibri"/>
          <w:color w:val="000000"/>
          <w:spacing w:val="-1"/>
        </w:rPr>
        <w:t xml:space="preserve">) </w:t>
      </w:r>
      <w:r>
        <w:rPr>
          <w:rFonts w:ascii="Calibri" w:eastAsia="Calibri" w:hAnsi="Calibri"/>
          <w:color w:val="000000"/>
          <w:spacing w:val="-1"/>
        </w:rPr>
        <w:t xml:space="preserve">at the </w:t>
      </w:r>
      <w:r w:rsidR="003E4541">
        <w:rPr>
          <w:rFonts w:ascii="Calibri" w:eastAsia="Calibri" w:hAnsi="Calibri"/>
          <w:color w:val="000000"/>
          <w:spacing w:val="-1"/>
        </w:rPr>
        <w:t>Western College</w:t>
      </w:r>
      <w:r>
        <w:rPr>
          <w:rFonts w:ascii="Calibri" w:eastAsia="Calibri" w:hAnsi="Calibri"/>
          <w:color w:val="000000"/>
          <w:spacing w:val="-1"/>
        </w:rPr>
        <w:t xml:space="preserve"> of Veterinary</w:t>
      </w:r>
      <w:r w:rsidR="000110F9">
        <w:rPr>
          <w:rFonts w:ascii="Calibri" w:eastAsia="Calibri" w:hAnsi="Calibri"/>
          <w:color w:val="000000"/>
          <w:spacing w:val="-1"/>
        </w:rPr>
        <w:t xml:space="preserve"> Medicine. Appropriate documentation of full-time registration with the College of Graduate and Postdoctoral Studies (CGPS) is required.</w:t>
      </w:r>
      <w:r w:rsidR="00BD4400">
        <w:rPr>
          <w:rFonts w:ascii="Calibri" w:eastAsia="Calibri" w:hAnsi="Calibri"/>
          <w:color w:val="000000"/>
          <w:spacing w:val="-1"/>
        </w:rPr>
        <w:t xml:space="preserve"> Must not be doing a residency, internship or other clinical training during the period of funding.</w:t>
      </w:r>
    </w:p>
    <w:p w14:paraId="5C5524A9" w14:textId="139069B0" w:rsidR="001B7F01" w:rsidRDefault="004F7ADE">
      <w:pPr>
        <w:numPr>
          <w:ilvl w:val="0"/>
          <w:numId w:val="1"/>
        </w:numPr>
        <w:tabs>
          <w:tab w:val="clear" w:pos="360"/>
          <w:tab w:val="left" w:pos="792"/>
        </w:tabs>
        <w:spacing w:line="268" w:lineRule="exact"/>
        <w:ind w:left="792" w:hanging="360"/>
        <w:jc w:val="both"/>
        <w:textAlignment w:val="baseline"/>
        <w:rPr>
          <w:rFonts w:ascii="Calibri" w:eastAsia="Calibri" w:hAnsi="Calibri"/>
          <w:color w:val="000000"/>
        </w:rPr>
      </w:pPr>
      <w:r>
        <w:rPr>
          <w:rFonts w:ascii="Calibri" w:eastAsia="Calibri" w:hAnsi="Calibri"/>
          <w:color w:val="000000"/>
        </w:rPr>
        <w:t xml:space="preserve">Applicants </w:t>
      </w:r>
      <w:r w:rsidR="00190B80">
        <w:rPr>
          <w:rFonts w:ascii="Calibri" w:eastAsia="Calibri" w:hAnsi="Calibri"/>
          <w:color w:val="000000"/>
        </w:rPr>
        <w:t xml:space="preserve">can </w:t>
      </w:r>
      <w:r>
        <w:rPr>
          <w:rFonts w:ascii="Calibri" w:eastAsia="Calibri" w:hAnsi="Calibri"/>
          <w:color w:val="000000"/>
        </w:rPr>
        <w:t>be Canadian</w:t>
      </w:r>
      <w:r w:rsidR="00190B80">
        <w:rPr>
          <w:rFonts w:ascii="Calibri" w:eastAsia="Calibri" w:hAnsi="Calibri"/>
          <w:color w:val="000000"/>
        </w:rPr>
        <w:t>,</w:t>
      </w:r>
      <w:r>
        <w:rPr>
          <w:rFonts w:ascii="Calibri" w:eastAsia="Calibri" w:hAnsi="Calibri"/>
          <w:color w:val="000000"/>
        </w:rPr>
        <w:t xml:space="preserve"> permanent resident </w:t>
      </w:r>
      <w:r w:rsidR="00190B80">
        <w:rPr>
          <w:rFonts w:ascii="Calibri" w:eastAsia="Calibri" w:hAnsi="Calibri"/>
          <w:color w:val="000000"/>
        </w:rPr>
        <w:t xml:space="preserve">or international </w:t>
      </w:r>
      <w:r w:rsidR="00EB2F00">
        <w:rPr>
          <w:rFonts w:ascii="Calibri" w:eastAsia="Calibri" w:hAnsi="Calibri"/>
          <w:color w:val="000000"/>
        </w:rPr>
        <w:t>students</w:t>
      </w:r>
      <w:r>
        <w:rPr>
          <w:rFonts w:ascii="Calibri" w:eastAsia="Calibri" w:hAnsi="Calibri"/>
          <w:color w:val="000000"/>
        </w:rPr>
        <w:t xml:space="preserve">. </w:t>
      </w:r>
    </w:p>
    <w:p w14:paraId="496C5876" w14:textId="2948B6CC" w:rsidR="001B7F01" w:rsidRDefault="004F7ADE">
      <w:pPr>
        <w:numPr>
          <w:ilvl w:val="0"/>
          <w:numId w:val="1"/>
        </w:numPr>
        <w:tabs>
          <w:tab w:val="clear" w:pos="360"/>
          <w:tab w:val="left" w:pos="792"/>
        </w:tabs>
        <w:spacing w:before="43" w:line="224" w:lineRule="exact"/>
        <w:ind w:left="792" w:hanging="360"/>
        <w:jc w:val="both"/>
        <w:textAlignment w:val="baseline"/>
        <w:rPr>
          <w:rFonts w:ascii="Calibri" w:eastAsia="Calibri" w:hAnsi="Calibri"/>
          <w:color w:val="000000"/>
        </w:rPr>
      </w:pPr>
      <w:r>
        <w:rPr>
          <w:rFonts w:ascii="Calibri" w:eastAsia="Calibri" w:hAnsi="Calibri"/>
          <w:color w:val="000000"/>
        </w:rPr>
        <w:t>Minimum academic standard is &gt;70 % GPA</w:t>
      </w:r>
    </w:p>
    <w:p w14:paraId="659980F4" w14:textId="3409C233" w:rsidR="00A24A46" w:rsidRDefault="00A24A46">
      <w:pPr>
        <w:numPr>
          <w:ilvl w:val="0"/>
          <w:numId w:val="1"/>
        </w:numPr>
        <w:tabs>
          <w:tab w:val="clear" w:pos="360"/>
          <w:tab w:val="left" w:pos="792"/>
        </w:tabs>
        <w:spacing w:before="43" w:line="224" w:lineRule="exact"/>
        <w:ind w:left="792" w:hanging="360"/>
        <w:jc w:val="both"/>
        <w:textAlignment w:val="baseline"/>
        <w:rPr>
          <w:rFonts w:ascii="Calibri" w:eastAsia="Calibri" w:hAnsi="Calibri"/>
          <w:color w:val="000000"/>
        </w:rPr>
      </w:pPr>
      <w:r>
        <w:rPr>
          <w:rFonts w:ascii="Calibri" w:eastAsia="Calibri" w:hAnsi="Calibri"/>
          <w:color w:val="000000"/>
        </w:rPr>
        <w:t>Students must be making satisfactory progress in their graduate degree in order to receive IPGF funding. If this is in question based on the last Advisory Committee report, clarification and a recommendation from the department will be sought.</w:t>
      </w:r>
    </w:p>
    <w:p w14:paraId="7DC4BE27" w14:textId="03EDF64C" w:rsidR="006C22F3" w:rsidRDefault="008A2B31" w:rsidP="00752516">
      <w:pPr>
        <w:numPr>
          <w:ilvl w:val="0"/>
          <w:numId w:val="1"/>
        </w:numPr>
        <w:tabs>
          <w:tab w:val="clear" w:pos="360"/>
          <w:tab w:val="left" w:pos="792"/>
        </w:tabs>
        <w:spacing w:line="270" w:lineRule="exact"/>
        <w:ind w:left="792" w:hanging="360"/>
        <w:jc w:val="both"/>
        <w:textAlignment w:val="baseline"/>
        <w:rPr>
          <w:rFonts w:ascii="Calibri" w:eastAsia="Calibri" w:hAnsi="Calibri"/>
          <w:color w:val="000000"/>
        </w:rPr>
      </w:pPr>
      <w:r>
        <w:rPr>
          <w:rFonts w:ascii="Calibri" w:eastAsia="Calibri" w:hAnsi="Calibri"/>
          <w:color w:val="000000"/>
        </w:rPr>
        <w:t>Submit a</w:t>
      </w:r>
      <w:r w:rsidR="004F7ADE">
        <w:rPr>
          <w:rFonts w:ascii="Calibri" w:eastAsia="Calibri" w:hAnsi="Calibri"/>
          <w:color w:val="000000"/>
        </w:rPr>
        <w:t>pplications directly</w:t>
      </w:r>
      <w:r w:rsidR="006C22F3">
        <w:rPr>
          <w:rFonts w:ascii="Calibri" w:eastAsia="Calibri" w:hAnsi="Calibri"/>
          <w:color w:val="000000"/>
        </w:rPr>
        <w:t xml:space="preserve"> </w:t>
      </w:r>
      <w:r w:rsidR="00190A52" w:rsidRPr="00190A52">
        <w:rPr>
          <w:rFonts w:ascii="Calibri" w:eastAsia="Calibri" w:hAnsi="Calibri"/>
          <w:color w:val="000000"/>
        </w:rPr>
        <w:t>through the</w:t>
      </w:r>
      <w:r w:rsidR="00190A52">
        <w:t xml:space="preserve"> </w:t>
      </w:r>
      <w:hyperlink r:id="rId9" w:history="1">
        <w:r w:rsidR="00190A52" w:rsidRPr="00190A52">
          <w:rPr>
            <w:rStyle w:val="Hyperlink"/>
            <w:rFonts w:ascii="Calibri" w:eastAsia="Calibri" w:hAnsi="Calibri"/>
          </w:rPr>
          <w:t>WCVM website</w:t>
        </w:r>
      </w:hyperlink>
      <w:r w:rsidR="00190A52">
        <w:t>.</w:t>
      </w:r>
      <w:r w:rsidR="00F62A68">
        <w:rPr>
          <w:rFonts w:ascii="Calibri" w:eastAsia="Calibri" w:hAnsi="Calibri"/>
          <w:color w:val="000000"/>
        </w:rPr>
        <w:t xml:space="preserve"> </w:t>
      </w:r>
      <w:r>
        <w:rPr>
          <w:rFonts w:ascii="Calibri" w:eastAsia="Calibri" w:hAnsi="Calibri"/>
          <w:color w:val="000000"/>
        </w:rPr>
        <w:t>Departmental rankings</w:t>
      </w:r>
      <w:r w:rsidR="00F62A68">
        <w:rPr>
          <w:rFonts w:ascii="Calibri" w:eastAsia="Calibri" w:hAnsi="Calibri"/>
          <w:color w:val="000000"/>
        </w:rPr>
        <w:t xml:space="preserve"> </w:t>
      </w:r>
      <w:r>
        <w:rPr>
          <w:rFonts w:ascii="Calibri" w:eastAsia="Calibri" w:hAnsi="Calibri"/>
          <w:color w:val="000000"/>
        </w:rPr>
        <w:t>are no longer needed.</w:t>
      </w:r>
    </w:p>
    <w:p w14:paraId="3D87133D" w14:textId="7A43EF33" w:rsidR="006C22F3" w:rsidRDefault="006C22F3" w:rsidP="00752516">
      <w:pPr>
        <w:numPr>
          <w:ilvl w:val="0"/>
          <w:numId w:val="1"/>
        </w:numPr>
        <w:tabs>
          <w:tab w:val="clear" w:pos="360"/>
          <w:tab w:val="left" w:pos="792"/>
        </w:tabs>
        <w:spacing w:line="270" w:lineRule="exact"/>
        <w:ind w:left="792" w:hanging="360"/>
        <w:jc w:val="both"/>
        <w:textAlignment w:val="baseline"/>
        <w:rPr>
          <w:rFonts w:ascii="Calibri" w:eastAsia="Calibri" w:hAnsi="Calibri"/>
          <w:color w:val="000000"/>
        </w:rPr>
      </w:pPr>
      <w:r w:rsidRPr="006C22F3">
        <w:rPr>
          <w:rFonts w:ascii="Calibri" w:eastAsia="Calibri" w:hAnsi="Calibri"/>
          <w:color w:val="000000"/>
        </w:rPr>
        <w:t xml:space="preserve">Incomplete applications will </w:t>
      </w:r>
      <w:r>
        <w:rPr>
          <w:rFonts w:ascii="Calibri" w:eastAsia="Calibri" w:hAnsi="Calibri"/>
          <w:color w:val="000000"/>
        </w:rPr>
        <w:t>not be accepted.</w:t>
      </w:r>
    </w:p>
    <w:p w14:paraId="497469ED" w14:textId="77777777" w:rsidR="00752516" w:rsidRPr="006C22F3" w:rsidRDefault="00752516" w:rsidP="00752516">
      <w:pPr>
        <w:tabs>
          <w:tab w:val="left" w:pos="360"/>
          <w:tab w:val="left" w:pos="792"/>
        </w:tabs>
        <w:spacing w:line="270" w:lineRule="exact"/>
        <w:ind w:left="792"/>
        <w:jc w:val="both"/>
        <w:textAlignment w:val="baseline"/>
        <w:rPr>
          <w:rFonts w:ascii="Calibri" w:eastAsia="Calibri" w:hAnsi="Calibri"/>
          <w:color w:val="000000"/>
        </w:rPr>
      </w:pPr>
    </w:p>
    <w:tbl>
      <w:tblPr>
        <w:tblW w:w="0" w:type="auto"/>
        <w:tblInd w:w="14" w:type="dxa"/>
        <w:tblLayout w:type="fixed"/>
        <w:tblCellMar>
          <w:left w:w="0" w:type="dxa"/>
          <w:right w:w="0" w:type="dxa"/>
        </w:tblCellMar>
        <w:tblLook w:val="04A0" w:firstRow="1" w:lastRow="0" w:firstColumn="1" w:lastColumn="0" w:noHBand="0" w:noVBand="1"/>
      </w:tblPr>
      <w:tblGrid>
        <w:gridCol w:w="4685"/>
        <w:gridCol w:w="4680"/>
      </w:tblGrid>
      <w:tr w:rsidR="001B7F01" w14:paraId="0C398113" w14:textId="77777777">
        <w:trPr>
          <w:trHeight w:hRule="exact" w:val="283"/>
        </w:trPr>
        <w:tc>
          <w:tcPr>
            <w:tcW w:w="4685" w:type="dxa"/>
            <w:tcBorders>
              <w:top w:val="single" w:sz="5" w:space="0" w:color="000000"/>
              <w:left w:val="single" w:sz="5" w:space="0" w:color="000000"/>
              <w:bottom w:val="single" w:sz="5" w:space="0" w:color="000000"/>
              <w:right w:val="single" w:sz="5" w:space="0" w:color="000000"/>
            </w:tcBorders>
            <w:vAlign w:val="center"/>
          </w:tcPr>
          <w:p w14:paraId="49054B17" w14:textId="77777777" w:rsidR="001B7F01" w:rsidRDefault="004F7ADE">
            <w:pPr>
              <w:spacing w:before="38" w:after="14" w:line="226" w:lineRule="exact"/>
              <w:ind w:left="120"/>
              <w:textAlignment w:val="baseline"/>
              <w:rPr>
                <w:rFonts w:ascii="Calibri" w:eastAsia="Calibri" w:hAnsi="Calibri"/>
                <w:b/>
                <w:color w:val="000000"/>
              </w:rPr>
            </w:pPr>
            <w:r>
              <w:rPr>
                <w:rFonts w:ascii="Calibri" w:eastAsia="Calibri" w:hAnsi="Calibri"/>
                <w:b/>
                <w:color w:val="000000"/>
              </w:rPr>
              <w:t>Program</w:t>
            </w:r>
          </w:p>
        </w:tc>
        <w:tc>
          <w:tcPr>
            <w:tcW w:w="4680" w:type="dxa"/>
            <w:tcBorders>
              <w:top w:val="single" w:sz="5" w:space="0" w:color="000000"/>
              <w:left w:val="single" w:sz="5" w:space="0" w:color="000000"/>
              <w:bottom w:val="single" w:sz="5" w:space="0" w:color="000000"/>
              <w:right w:val="single" w:sz="5" w:space="0" w:color="000000"/>
            </w:tcBorders>
            <w:vAlign w:val="center"/>
          </w:tcPr>
          <w:p w14:paraId="6B1E80A1" w14:textId="77777777" w:rsidR="001B7F01" w:rsidRDefault="004F7ADE">
            <w:pPr>
              <w:spacing w:before="38" w:after="14" w:line="226" w:lineRule="exact"/>
              <w:ind w:left="115"/>
              <w:textAlignment w:val="baseline"/>
              <w:rPr>
                <w:rFonts w:ascii="Calibri" w:eastAsia="Calibri" w:hAnsi="Calibri"/>
                <w:b/>
                <w:color w:val="000000"/>
              </w:rPr>
            </w:pPr>
            <w:r>
              <w:rPr>
                <w:rFonts w:ascii="Calibri" w:eastAsia="Calibri" w:hAnsi="Calibri"/>
                <w:b/>
                <w:color w:val="000000"/>
              </w:rPr>
              <w:t>Maximum Duration of Funding</w:t>
            </w:r>
          </w:p>
        </w:tc>
      </w:tr>
      <w:tr w:rsidR="0010479B" w14:paraId="7D192E82" w14:textId="77777777" w:rsidTr="003E357E">
        <w:trPr>
          <w:trHeight w:hRule="exact" w:val="345"/>
        </w:trPr>
        <w:tc>
          <w:tcPr>
            <w:tcW w:w="4685" w:type="dxa"/>
            <w:tcBorders>
              <w:top w:val="single" w:sz="5" w:space="0" w:color="000000"/>
              <w:left w:val="single" w:sz="5" w:space="0" w:color="000000"/>
              <w:bottom w:val="single" w:sz="5" w:space="0" w:color="000000"/>
              <w:right w:val="single" w:sz="5" w:space="0" w:color="000000"/>
            </w:tcBorders>
            <w:vAlign w:val="center"/>
          </w:tcPr>
          <w:p w14:paraId="0E99BFD1" w14:textId="77777777" w:rsidR="0010479B" w:rsidRDefault="0010479B" w:rsidP="003E357E">
            <w:pPr>
              <w:spacing w:before="33" w:after="21" w:line="224" w:lineRule="exact"/>
              <w:ind w:left="120"/>
              <w:textAlignment w:val="baseline"/>
              <w:rPr>
                <w:rFonts w:ascii="Calibri" w:eastAsia="Calibri" w:hAnsi="Calibri"/>
                <w:color w:val="000000"/>
              </w:rPr>
            </w:pPr>
            <w:r>
              <w:rPr>
                <w:rFonts w:ascii="Calibri" w:eastAsia="Calibri" w:hAnsi="Calibri"/>
                <w:color w:val="000000"/>
              </w:rPr>
              <w:t>MSc (thesis based)</w:t>
            </w:r>
          </w:p>
        </w:tc>
        <w:tc>
          <w:tcPr>
            <w:tcW w:w="4680" w:type="dxa"/>
            <w:tcBorders>
              <w:top w:val="single" w:sz="5" w:space="0" w:color="000000"/>
              <w:left w:val="single" w:sz="5" w:space="0" w:color="000000"/>
              <w:bottom w:val="single" w:sz="5" w:space="0" w:color="000000"/>
              <w:right w:val="single" w:sz="5" w:space="0" w:color="000000"/>
            </w:tcBorders>
            <w:vAlign w:val="center"/>
          </w:tcPr>
          <w:p w14:paraId="3B606BED" w14:textId="77777777" w:rsidR="0010479B" w:rsidRDefault="0010479B" w:rsidP="003E357E">
            <w:pPr>
              <w:spacing w:before="33" w:after="19" w:line="226" w:lineRule="exact"/>
              <w:ind w:left="115"/>
              <w:textAlignment w:val="baseline"/>
              <w:rPr>
                <w:rFonts w:ascii="Calibri" w:eastAsia="Calibri" w:hAnsi="Calibri"/>
                <w:color w:val="000000"/>
              </w:rPr>
            </w:pPr>
            <w:r>
              <w:rPr>
                <w:rFonts w:ascii="Calibri" w:eastAsia="Calibri" w:hAnsi="Calibri"/>
                <w:color w:val="000000"/>
              </w:rPr>
              <w:t>36 months (3 yrs)</w:t>
            </w:r>
          </w:p>
        </w:tc>
      </w:tr>
      <w:tr w:rsidR="0010479B" w14:paraId="18A86512" w14:textId="77777777" w:rsidTr="00B56EE8">
        <w:trPr>
          <w:trHeight w:hRule="exact" w:val="279"/>
        </w:trPr>
        <w:tc>
          <w:tcPr>
            <w:tcW w:w="4685" w:type="dxa"/>
            <w:tcBorders>
              <w:top w:val="single" w:sz="5" w:space="0" w:color="000000"/>
              <w:left w:val="single" w:sz="5" w:space="0" w:color="000000"/>
              <w:bottom w:val="single" w:sz="5" w:space="0" w:color="000000"/>
              <w:right w:val="single" w:sz="5" w:space="0" w:color="000000"/>
            </w:tcBorders>
            <w:vAlign w:val="center"/>
          </w:tcPr>
          <w:p w14:paraId="682F23F6" w14:textId="77777777" w:rsidR="0010479B" w:rsidRDefault="0010479B" w:rsidP="00B56EE8">
            <w:pPr>
              <w:spacing w:before="33" w:after="21" w:line="224" w:lineRule="exact"/>
              <w:ind w:left="120"/>
              <w:textAlignment w:val="baseline"/>
              <w:rPr>
                <w:rFonts w:ascii="Calibri" w:eastAsia="Calibri" w:hAnsi="Calibri"/>
                <w:color w:val="000000"/>
              </w:rPr>
            </w:pPr>
            <w:r>
              <w:rPr>
                <w:rFonts w:ascii="Calibri" w:eastAsia="Calibri" w:hAnsi="Calibri"/>
                <w:color w:val="000000"/>
              </w:rPr>
              <w:t>PhD</w:t>
            </w:r>
          </w:p>
        </w:tc>
        <w:tc>
          <w:tcPr>
            <w:tcW w:w="4680" w:type="dxa"/>
            <w:tcBorders>
              <w:top w:val="single" w:sz="5" w:space="0" w:color="000000"/>
              <w:left w:val="single" w:sz="5" w:space="0" w:color="000000"/>
              <w:bottom w:val="single" w:sz="5" w:space="0" w:color="000000"/>
              <w:right w:val="single" w:sz="5" w:space="0" w:color="000000"/>
            </w:tcBorders>
            <w:vAlign w:val="center"/>
          </w:tcPr>
          <w:p w14:paraId="73838C40" w14:textId="77777777" w:rsidR="0010479B" w:rsidRDefault="0010479B" w:rsidP="00B56EE8">
            <w:pPr>
              <w:spacing w:before="33" w:after="19" w:line="226" w:lineRule="exact"/>
              <w:ind w:left="115"/>
              <w:textAlignment w:val="baseline"/>
              <w:rPr>
                <w:rFonts w:ascii="Calibri" w:eastAsia="Calibri" w:hAnsi="Calibri"/>
                <w:color w:val="000000"/>
              </w:rPr>
            </w:pPr>
            <w:r>
              <w:rPr>
                <w:rFonts w:ascii="Calibri" w:eastAsia="Calibri" w:hAnsi="Calibri"/>
                <w:color w:val="000000"/>
              </w:rPr>
              <w:t>48 months (4 yrs)</w:t>
            </w:r>
          </w:p>
        </w:tc>
      </w:tr>
      <w:tr w:rsidR="0010479B" w14:paraId="1F690EEC" w14:textId="77777777" w:rsidTr="008016A2">
        <w:trPr>
          <w:trHeight w:hRule="exact" w:val="345"/>
        </w:trPr>
        <w:tc>
          <w:tcPr>
            <w:tcW w:w="4685" w:type="dxa"/>
            <w:tcBorders>
              <w:top w:val="single" w:sz="5" w:space="0" w:color="000000"/>
              <w:left w:val="single" w:sz="5" w:space="0" w:color="000000"/>
              <w:bottom w:val="single" w:sz="5" w:space="0" w:color="000000"/>
              <w:right w:val="single" w:sz="5" w:space="0" w:color="000000"/>
            </w:tcBorders>
          </w:tcPr>
          <w:p w14:paraId="36F7B214" w14:textId="77777777" w:rsidR="0010479B" w:rsidRDefault="0010479B" w:rsidP="008016A2">
            <w:pPr>
              <w:spacing w:after="14" w:line="264" w:lineRule="exact"/>
              <w:ind w:left="108" w:right="108"/>
              <w:jc w:val="both"/>
              <w:textAlignment w:val="baseline"/>
              <w:rPr>
                <w:rFonts w:ascii="Calibri" w:eastAsia="Calibri" w:hAnsi="Calibri"/>
                <w:color w:val="000000"/>
              </w:rPr>
            </w:pPr>
            <w:r>
              <w:rPr>
                <w:rFonts w:ascii="Calibri" w:eastAsia="Calibri" w:hAnsi="Calibri"/>
                <w:color w:val="000000"/>
              </w:rPr>
              <w:t>MSc transfer to PhD or PhD following full MSc</w:t>
            </w:r>
          </w:p>
        </w:tc>
        <w:tc>
          <w:tcPr>
            <w:tcW w:w="4680" w:type="dxa"/>
            <w:tcBorders>
              <w:top w:val="single" w:sz="5" w:space="0" w:color="000000"/>
              <w:left w:val="single" w:sz="5" w:space="0" w:color="000000"/>
              <w:bottom w:val="single" w:sz="5" w:space="0" w:color="000000"/>
              <w:right w:val="single" w:sz="5" w:space="0" w:color="000000"/>
            </w:tcBorders>
          </w:tcPr>
          <w:p w14:paraId="57778653" w14:textId="334D9FBD" w:rsidR="0010479B" w:rsidRDefault="0010479B" w:rsidP="009362DF">
            <w:pPr>
              <w:spacing w:before="33" w:after="283" w:line="226" w:lineRule="exact"/>
              <w:ind w:left="115"/>
              <w:textAlignment w:val="baseline"/>
              <w:rPr>
                <w:rFonts w:ascii="Calibri" w:eastAsia="Calibri" w:hAnsi="Calibri"/>
                <w:color w:val="000000"/>
              </w:rPr>
            </w:pPr>
            <w:r>
              <w:rPr>
                <w:rFonts w:ascii="Calibri" w:eastAsia="Calibri" w:hAnsi="Calibri"/>
                <w:color w:val="000000"/>
              </w:rPr>
              <w:t>60 months (5</w:t>
            </w:r>
            <w:r w:rsidR="009362DF">
              <w:rPr>
                <w:rFonts w:ascii="Calibri" w:eastAsia="Calibri" w:hAnsi="Calibri"/>
                <w:color w:val="000000"/>
              </w:rPr>
              <w:t xml:space="preserve"> </w:t>
            </w:r>
            <w:r>
              <w:rPr>
                <w:rFonts w:ascii="Calibri" w:eastAsia="Calibri" w:hAnsi="Calibri"/>
                <w:color w:val="000000"/>
              </w:rPr>
              <w:t>yrs)</w:t>
            </w:r>
            <w:r w:rsidR="009362DF">
              <w:rPr>
                <w:rFonts w:ascii="Calibri" w:eastAsia="Calibri" w:hAnsi="Calibri"/>
                <w:color w:val="000000"/>
              </w:rPr>
              <w:t xml:space="preserve"> total </w:t>
            </w:r>
          </w:p>
        </w:tc>
      </w:tr>
      <w:tr w:rsidR="001B7F01" w14:paraId="1C2A0B42" w14:textId="77777777" w:rsidTr="00F25D83">
        <w:trPr>
          <w:trHeight w:hRule="exact" w:val="840"/>
        </w:trPr>
        <w:tc>
          <w:tcPr>
            <w:tcW w:w="4685" w:type="dxa"/>
            <w:tcBorders>
              <w:top w:val="single" w:sz="5" w:space="0" w:color="000000"/>
              <w:left w:val="single" w:sz="5" w:space="0" w:color="000000"/>
              <w:bottom w:val="single" w:sz="5" w:space="0" w:color="000000"/>
              <w:right w:val="single" w:sz="5" w:space="0" w:color="000000"/>
            </w:tcBorders>
            <w:vAlign w:val="center"/>
          </w:tcPr>
          <w:p w14:paraId="67D100B0" w14:textId="77777777" w:rsidR="001B7F01" w:rsidRDefault="004F7ADE">
            <w:pPr>
              <w:spacing w:before="32" w:after="18" w:line="227" w:lineRule="exact"/>
              <w:ind w:left="120"/>
              <w:textAlignment w:val="baseline"/>
              <w:rPr>
                <w:rFonts w:ascii="Calibri" w:eastAsia="Calibri" w:hAnsi="Calibri"/>
                <w:color w:val="000000"/>
              </w:rPr>
            </w:pPr>
            <w:r>
              <w:rPr>
                <w:rFonts w:ascii="Calibri" w:eastAsia="Calibri" w:hAnsi="Calibri"/>
                <w:color w:val="000000"/>
              </w:rPr>
              <w:t>DVM-MSc Dual Degree student</w:t>
            </w:r>
          </w:p>
        </w:tc>
        <w:tc>
          <w:tcPr>
            <w:tcW w:w="4680" w:type="dxa"/>
            <w:tcBorders>
              <w:top w:val="single" w:sz="5" w:space="0" w:color="000000"/>
              <w:left w:val="single" w:sz="5" w:space="0" w:color="000000"/>
              <w:bottom w:val="single" w:sz="5" w:space="0" w:color="000000"/>
              <w:right w:val="single" w:sz="5" w:space="0" w:color="000000"/>
            </w:tcBorders>
            <w:vAlign w:val="center"/>
          </w:tcPr>
          <w:p w14:paraId="47A2C99E" w14:textId="4B0F9E17" w:rsidR="001B7F01" w:rsidRDefault="0010479B" w:rsidP="00F25D83">
            <w:pPr>
              <w:spacing w:before="32" w:after="18" w:line="227" w:lineRule="exact"/>
              <w:ind w:left="115"/>
              <w:textAlignment w:val="baseline"/>
              <w:rPr>
                <w:rFonts w:ascii="Calibri" w:eastAsia="Calibri" w:hAnsi="Calibri"/>
                <w:color w:val="000000"/>
              </w:rPr>
            </w:pPr>
            <w:r>
              <w:rPr>
                <w:rFonts w:ascii="Calibri" w:eastAsia="Calibri" w:hAnsi="Calibri"/>
                <w:color w:val="000000"/>
              </w:rPr>
              <w:t xml:space="preserve">12 </w:t>
            </w:r>
            <w:r w:rsidR="004F7ADE">
              <w:rPr>
                <w:rFonts w:ascii="Calibri" w:eastAsia="Calibri" w:hAnsi="Calibri"/>
                <w:color w:val="000000"/>
              </w:rPr>
              <w:t>months (</w:t>
            </w:r>
            <w:r>
              <w:rPr>
                <w:rFonts w:ascii="Calibri" w:eastAsia="Calibri" w:hAnsi="Calibri"/>
                <w:color w:val="000000"/>
              </w:rPr>
              <w:t>1</w:t>
            </w:r>
            <w:r w:rsidR="004F7ADE">
              <w:rPr>
                <w:rFonts w:ascii="Calibri" w:eastAsia="Calibri" w:hAnsi="Calibri"/>
                <w:color w:val="000000"/>
              </w:rPr>
              <w:t xml:space="preserve"> yr</w:t>
            </w:r>
            <w:r>
              <w:rPr>
                <w:rFonts w:ascii="Calibri" w:eastAsia="Calibri" w:hAnsi="Calibri"/>
                <w:color w:val="000000"/>
              </w:rPr>
              <w:t xml:space="preserve"> after DVM graduation</w:t>
            </w:r>
            <w:r w:rsidR="004F7ADE">
              <w:rPr>
                <w:rFonts w:ascii="Calibri" w:eastAsia="Calibri" w:hAnsi="Calibri"/>
                <w:color w:val="000000"/>
              </w:rPr>
              <w:t>)</w:t>
            </w:r>
          </w:p>
          <w:p w14:paraId="581441B8" w14:textId="03CF0D41" w:rsidR="0010479B" w:rsidRDefault="0010479B" w:rsidP="00F25D83">
            <w:pPr>
              <w:spacing w:before="32" w:after="18" w:line="227" w:lineRule="exact"/>
              <w:ind w:left="115"/>
              <w:textAlignment w:val="baseline"/>
              <w:rPr>
                <w:rFonts w:ascii="Calibri" w:eastAsia="Calibri" w:hAnsi="Calibri"/>
                <w:color w:val="000000"/>
              </w:rPr>
            </w:pPr>
            <w:r>
              <w:rPr>
                <w:rFonts w:ascii="Calibri" w:eastAsia="Calibri" w:hAnsi="Calibri"/>
                <w:color w:val="000000"/>
              </w:rPr>
              <w:t>(IPGF undergraduate funding for up to 3 summers prior to DVM graduation)</w:t>
            </w:r>
          </w:p>
        </w:tc>
      </w:tr>
      <w:tr w:rsidR="001B7F01" w14:paraId="2F0FB847" w14:textId="77777777" w:rsidTr="00F25D83">
        <w:trPr>
          <w:trHeight w:hRule="exact" w:val="894"/>
        </w:trPr>
        <w:tc>
          <w:tcPr>
            <w:tcW w:w="4685" w:type="dxa"/>
            <w:tcBorders>
              <w:top w:val="single" w:sz="5" w:space="0" w:color="000000"/>
              <w:left w:val="single" w:sz="5" w:space="0" w:color="000000"/>
              <w:bottom w:val="single" w:sz="5" w:space="0" w:color="000000"/>
              <w:right w:val="single" w:sz="5" w:space="0" w:color="000000"/>
            </w:tcBorders>
            <w:vAlign w:val="center"/>
          </w:tcPr>
          <w:p w14:paraId="13FEAD89" w14:textId="77777777" w:rsidR="001B7F01" w:rsidRDefault="004F7ADE">
            <w:pPr>
              <w:spacing w:before="33" w:after="14" w:line="226" w:lineRule="exact"/>
              <w:ind w:left="120"/>
              <w:textAlignment w:val="baseline"/>
              <w:rPr>
                <w:rFonts w:ascii="Calibri" w:eastAsia="Calibri" w:hAnsi="Calibri"/>
                <w:color w:val="000000"/>
              </w:rPr>
            </w:pPr>
            <w:r>
              <w:rPr>
                <w:rFonts w:ascii="Calibri" w:eastAsia="Calibri" w:hAnsi="Calibri"/>
                <w:color w:val="000000"/>
              </w:rPr>
              <w:t>DVM- PhD Dual Degree Student</w:t>
            </w:r>
          </w:p>
        </w:tc>
        <w:tc>
          <w:tcPr>
            <w:tcW w:w="4680" w:type="dxa"/>
            <w:tcBorders>
              <w:top w:val="single" w:sz="5" w:space="0" w:color="000000"/>
              <w:left w:val="single" w:sz="5" w:space="0" w:color="000000"/>
              <w:bottom w:val="single" w:sz="5" w:space="0" w:color="000000"/>
              <w:right w:val="single" w:sz="5" w:space="0" w:color="000000"/>
            </w:tcBorders>
            <w:vAlign w:val="center"/>
          </w:tcPr>
          <w:p w14:paraId="33E0817F" w14:textId="3130C441" w:rsidR="0010479B" w:rsidRDefault="0010479B" w:rsidP="0010479B">
            <w:pPr>
              <w:spacing w:before="32" w:after="18" w:line="227" w:lineRule="exact"/>
              <w:ind w:left="115"/>
              <w:textAlignment w:val="baseline"/>
              <w:rPr>
                <w:rFonts w:ascii="Calibri" w:eastAsia="Calibri" w:hAnsi="Calibri"/>
                <w:color w:val="000000"/>
              </w:rPr>
            </w:pPr>
            <w:r>
              <w:rPr>
                <w:rFonts w:ascii="Calibri" w:eastAsia="Calibri" w:hAnsi="Calibri"/>
                <w:color w:val="000000"/>
              </w:rPr>
              <w:t xml:space="preserve">24 </w:t>
            </w:r>
            <w:r w:rsidR="004F7ADE">
              <w:rPr>
                <w:rFonts w:ascii="Calibri" w:eastAsia="Calibri" w:hAnsi="Calibri"/>
                <w:color w:val="000000"/>
              </w:rPr>
              <w:t xml:space="preserve">months </w:t>
            </w:r>
            <w:r>
              <w:rPr>
                <w:rFonts w:ascii="Calibri" w:eastAsia="Calibri" w:hAnsi="Calibri"/>
                <w:color w:val="000000"/>
              </w:rPr>
              <w:t>(2 yrs after DVM graduation)</w:t>
            </w:r>
          </w:p>
          <w:p w14:paraId="2C5409FB" w14:textId="36E5BAAB" w:rsidR="001B7F01" w:rsidRDefault="0010479B" w:rsidP="0010479B">
            <w:pPr>
              <w:spacing w:before="33" w:after="14" w:line="226" w:lineRule="exact"/>
              <w:ind w:left="115"/>
              <w:textAlignment w:val="baseline"/>
              <w:rPr>
                <w:rFonts w:ascii="Calibri" w:eastAsia="Calibri" w:hAnsi="Calibri"/>
                <w:color w:val="000000"/>
              </w:rPr>
            </w:pPr>
            <w:r>
              <w:rPr>
                <w:rFonts w:ascii="Calibri" w:eastAsia="Calibri" w:hAnsi="Calibri"/>
                <w:color w:val="000000"/>
              </w:rPr>
              <w:t>(IPGF undergraduate funding for up to 3 summers prior to DVM graduation)</w:t>
            </w:r>
          </w:p>
        </w:tc>
      </w:tr>
    </w:tbl>
    <w:p w14:paraId="35BB9E14" w14:textId="531900B9" w:rsidR="001B7F01" w:rsidRDefault="004F7ADE">
      <w:pPr>
        <w:rPr>
          <w:rFonts w:ascii="Calibri" w:eastAsia="Calibri" w:hAnsi="Calibri"/>
          <w:i/>
          <w:color w:val="000000"/>
        </w:rPr>
      </w:pPr>
      <w:r>
        <w:rPr>
          <w:rFonts w:ascii="Calibri" w:eastAsia="Calibri" w:hAnsi="Calibri"/>
          <w:i/>
          <w:color w:val="000000"/>
        </w:rPr>
        <w:t>No extensions to funding eligibility will be grant</w:t>
      </w:r>
      <w:r w:rsidR="00BA2D09">
        <w:rPr>
          <w:rFonts w:ascii="Calibri" w:eastAsia="Calibri" w:hAnsi="Calibri"/>
          <w:i/>
          <w:color w:val="000000"/>
        </w:rPr>
        <w:t>ed.</w:t>
      </w:r>
    </w:p>
    <w:p w14:paraId="38D5FB93" w14:textId="04211348" w:rsidR="00F25D83" w:rsidRDefault="00F25D83">
      <w:pPr>
        <w:rPr>
          <w:rFonts w:ascii="Calibri" w:eastAsia="Calibri" w:hAnsi="Calibri"/>
          <w:i/>
          <w:color w:val="000000"/>
        </w:rPr>
      </w:pPr>
    </w:p>
    <w:tbl>
      <w:tblPr>
        <w:tblW w:w="0" w:type="auto"/>
        <w:tblInd w:w="9" w:type="dxa"/>
        <w:tblLayout w:type="fixed"/>
        <w:tblCellMar>
          <w:left w:w="0" w:type="dxa"/>
          <w:right w:w="0" w:type="dxa"/>
        </w:tblCellMar>
        <w:tblLook w:val="04A0" w:firstRow="1" w:lastRow="0" w:firstColumn="1" w:lastColumn="0" w:noHBand="0" w:noVBand="1"/>
      </w:tblPr>
      <w:tblGrid>
        <w:gridCol w:w="4680"/>
        <w:gridCol w:w="4685"/>
      </w:tblGrid>
      <w:tr w:rsidR="00F25D83" w14:paraId="245C0267" w14:textId="77777777" w:rsidTr="00F0139C">
        <w:trPr>
          <w:trHeight w:hRule="exact" w:val="283"/>
        </w:trPr>
        <w:tc>
          <w:tcPr>
            <w:tcW w:w="4680" w:type="dxa"/>
            <w:tcBorders>
              <w:top w:val="single" w:sz="5" w:space="0" w:color="000000"/>
              <w:left w:val="single" w:sz="5" w:space="0" w:color="000000"/>
              <w:bottom w:val="single" w:sz="5" w:space="0" w:color="000000"/>
              <w:right w:val="single" w:sz="5" w:space="0" w:color="000000"/>
            </w:tcBorders>
            <w:vAlign w:val="center"/>
          </w:tcPr>
          <w:p w14:paraId="79CE445F" w14:textId="77777777" w:rsidR="00F25D83" w:rsidRDefault="00F25D83" w:rsidP="00F0139C">
            <w:pPr>
              <w:spacing w:before="38" w:after="9" w:line="226" w:lineRule="exact"/>
              <w:ind w:left="130"/>
              <w:textAlignment w:val="baseline"/>
              <w:rPr>
                <w:rFonts w:ascii="Calibri" w:eastAsia="Calibri" w:hAnsi="Calibri"/>
                <w:b/>
                <w:color w:val="000000"/>
              </w:rPr>
            </w:pPr>
            <w:r>
              <w:rPr>
                <w:rFonts w:ascii="Calibri" w:eastAsia="Calibri" w:hAnsi="Calibri"/>
                <w:b/>
                <w:color w:val="000000"/>
              </w:rPr>
              <w:t>Program</w:t>
            </w:r>
          </w:p>
        </w:tc>
        <w:tc>
          <w:tcPr>
            <w:tcW w:w="4685" w:type="dxa"/>
            <w:tcBorders>
              <w:top w:val="single" w:sz="5" w:space="0" w:color="000000"/>
              <w:left w:val="single" w:sz="5" w:space="0" w:color="000000"/>
              <w:bottom w:val="single" w:sz="5" w:space="0" w:color="000000"/>
              <w:right w:val="single" w:sz="5" w:space="0" w:color="000000"/>
            </w:tcBorders>
            <w:vAlign w:val="center"/>
          </w:tcPr>
          <w:p w14:paraId="7921E506" w14:textId="35D522D1" w:rsidR="00F25D83" w:rsidRDefault="00F25D83" w:rsidP="00F0139C">
            <w:pPr>
              <w:spacing w:before="38" w:after="9" w:line="226" w:lineRule="exact"/>
              <w:ind w:left="110"/>
              <w:textAlignment w:val="baseline"/>
              <w:rPr>
                <w:rFonts w:ascii="Calibri" w:eastAsia="Calibri" w:hAnsi="Calibri"/>
                <w:b/>
                <w:color w:val="000000"/>
              </w:rPr>
            </w:pPr>
            <w:r>
              <w:rPr>
                <w:rFonts w:ascii="Calibri" w:eastAsia="Calibri" w:hAnsi="Calibri"/>
                <w:b/>
                <w:color w:val="000000"/>
              </w:rPr>
              <w:t>Award Amount/annually</w:t>
            </w:r>
            <w:r w:rsidR="00E94E50">
              <w:rPr>
                <w:rFonts w:ascii="Calibri" w:eastAsia="Calibri" w:hAnsi="Calibri"/>
                <w:b/>
                <w:color w:val="000000"/>
              </w:rPr>
              <w:t>*</w:t>
            </w:r>
          </w:p>
        </w:tc>
      </w:tr>
      <w:tr w:rsidR="00F25D83" w14:paraId="2ED2F1C8" w14:textId="77777777" w:rsidTr="00F0139C">
        <w:trPr>
          <w:trHeight w:hRule="exact" w:val="279"/>
        </w:trPr>
        <w:tc>
          <w:tcPr>
            <w:tcW w:w="4680" w:type="dxa"/>
            <w:tcBorders>
              <w:top w:val="single" w:sz="5" w:space="0" w:color="000000"/>
              <w:left w:val="single" w:sz="5" w:space="0" w:color="000000"/>
              <w:bottom w:val="single" w:sz="5" w:space="0" w:color="000000"/>
              <w:right w:val="single" w:sz="5" w:space="0" w:color="000000"/>
            </w:tcBorders>
            <w:vAlign w:val="center"/>
          </w:tcPr>
          <w:p w14:paraId="78D5008E" w14:textId="56CEB6F1" w:rsidR="00F25D83" w:rsidRDefault="00F25D83" w:rsidP="00F62A68">
            <w:pPr>
              <w:spacing w:before="33" w:after="21" w:line="224" w:lineRule="exact"/>
              <w:ind w:left="130"/>
              <w:textAlignment w:val="baseline"/>
              <w:rPr>
                <w:rFonts w:ascii="Calibri" w:eastAsia="Calibri" w:hAnsi="Calibri"/>
                <w:color w:val="000000"/>
              </w:rPr>
            </w:pPr>
            <w:r>
              <w:rPr>
                <w:rFonts w:ascii="Calibri" w:eastAsia="Calibri" w:hAnsi="Calibri"/>
                <w:color w:val="000000"/>
              </w:rPr>
              <w:t xml:space="preserve">MSc, </w:t>
            </w:r>
            <w:r w:rsidR="00F62A68">
              <w:rPr>
                <w:rFonts w:ascii="Calibri" w:eastAsia="Calibri" w:hAnsi="Calibri"/>
                <w:color w:val="000000"/>
              </w:rPr>
              <w:t>PhD</w:t>
            </w:r>
          </w:p>
        </w:tc>
        <w:tc>
          <w:tcPr>
            <w:tcW w:w="4685" w:type="dxa"/>
            <w:tcBorders>
              <w:top w:val="single" w:sz="5" w:space="0" w:color="000000"/>
              <w:left w:val="single" w:sz="5" w:space="0" w:color="000000"/>
              <w:bottom w:val="single" w:sz="5" w:space="0" w:color="000000"/>
              <w:right w:val="single" w:sz="5" w:space="0" w:color="000000"/>
            </w:tcBorders>
            <w:vAlign w:val="center"/>
          </w:tcPr>
          <w:p w14:paraId="1E83514E" w14:textId="77777777" w:rsidR="00F25D83" w:rsidRDefault="00F25D83" w:rsidP="00F0139C">
            <w:pPr>
              <w:spacing w:before="33" w:after="21" w:line="224" w:lineRule="exact"/>
              <w:ind w:left="110"/>
              <w:textAlignment w:val="baseline"/>
              <w:rPr>
                <w:rFonts w:ascii="Calibri" w:eastAsia="Calibri" w:hAnsi="Calibri"/>
                <w:color w:val="000000"/>
              </w:rPr>
            </w:pPr>
            <w:r>
              <w:rPr>
                <w:rFonts w:ascii="Calibri" w:eastAsia="Calibri" w:hAnsi="Calibri"/>
                <w:color w:val="000000"/>
              </w:rPr>
              <w:t>$40,000</w:t>
            </w:r>
          </w:p>
        </w:tc>
      </w:tr>
    </w:tbl>
    <w:p w14:paraId="12E982BE" w14:textId="39B6D9D7" w:rsidR="00F25D83" w:rsidRPr="00E94E50" w:rsidRDefault="00E94E50" w:rsidP="00F25D83">
      <w:pPr>
        <w:spacing w:after="357" w:line="259" w:lineRule="exact"/>
        <w:jc w:val="both"/>
        <w:textAlignment w:val="baseline"/>
        <w:rPr>
          <w:rFonts w:asciiTheme="minorHAnsi" w:hAnsiTheme="minorHAnsi" w:cstheme="minorHAnsi"/>
          <w:i/>
          <w:sz w:val="23"/>
          <w:szCs w:val="23"/>
        </w:rPr>
      </w:pPr>
      <w:r w:rsidRPr="00E94E50">
        <w:rPr>
          <w:rFonts w:asciiTheme="minorHAnsi" w:hAnsiTheme="minorHAnsi" w:cstheme="minorHAnsi"/>
          <w:i/>
          <w:sz w:val="23"/>
          <w:szCs w:val="23"/>
        </w:rPr>
        <w:t>*Effective May 1, 2023</w:t>
      </w:r>
    </w:p>
    <w:p w14:paraId="1A0399E1" w14:textId="1A665C5F" w:rsidR="00F25D83" w:rsidRDefault="00B11C89" w:rsidP="00F25D83">
      <w:pPr>
        <w:spacing w:before="17" w:line="269" w:lineRule="exact"/>
        <w:jc w:val="both"/>
        <w:textAlignment w:val="baseline"/>
        <w:rPr>
          <w:rFonts w:ascii="Calibri" w:eastAsia="Calibri" w:hAnsi="Calibri"/>
          <w:b/>
          <w:color w:val="000000"/>
          <w:sz w:val="23"/>
        </w:rPr>
      </w:pPr>
      <w:r>
        <w:rPr>
          <w:rFonts w:ascii="Calibri" w:eastAsia="Calibri" w:hAnsi="Calibri"/>
          <w:b/>
          <w:color w:val="000000"/>
          <w:sz w:val="23"/>
        </w:rPr>
        <w:t>Professional Development</w:t>
      </w:r>
      <w:r w:rsidR="00F25D83">
        <w:rPr>
          <w:rFonts w:ascii="Calibri" w:eastAsia="Calibri" w:hAnsi="Calibri"/>
          <w:b/>
          <w:color w:val="000000"/>
          <w:sz w:val="23"/>
        </w:rPr>
        <w:t xml:space="preserve"> allowance - </w:t>
      </w:r>
      <w:r w:rsidR="00F25D83">
        <w:rPr>
          <w:rFonts w:ascii="Calibri" w:eastAsia="Calibri" w:hAnsi="Calibri"/>
          <w:color w:val="000000"/>
        </w:rPr>
        <w:t xml:space="preserve">In addition to a yearly stipend, IPGF recipients will have access to a </w:t>
      </w:r>
      <w:r w:rsidR="000824BF">
        <w:rPr>
          <w:rFonts w:ascii="Calibri" w:eastAsia="Calibri" w:hAnsi="Calibri"/>
          <w:color w:val="000000"/>
        </w:rPr>
        <w:t>yearly</w:t>
      </w:r>
      <w:r w:rsidR="00F25D83">
        <w:rPr>
          <w:rFonts w:ascii="Calibri" w:eastAsia="Calibri" w:hAnsi="Calibri"/>
          <w:color w:val="000000"/>
        </w:rPr>
        <w:t xml:space="preserve"> allowance of $1,300 for the support of travel to scientific meetings, to attend licensing exams, or for continuing education. </w:t>
      </w:r>
      <w:r w:rsidR="00965F6C">
        <w:rPr>
          <w:rFonts w:ascii="Calibri" w:eastAsia="Calibri" w:hAnsi="Calibri"/>
          <w:color w:val="000000"/>
        </w:rPr>
        <w:t xml:space="preserve">These </w:t>
      </w:r>
      <w:r w:rsidR="00FA764E">
        <w:rPr>
          <w:rFonts w:ascii="Calibri" w:eastAsia="Calibri" w:hAnsi="Calibri"/>
          <w:color w:val="000000"/>
        </w:rPr>
        <w:t>expenses</w:t>
      </w:r>
      <w:r w:rsidR="00965F6C">
        <w:rPr>
          <w:rFonts w:ascii="Calibri" w:eastAsia="Calibri" w:hAnsi="Calibri"/>
          <w:color w:val="000000"/>
        </w:rPr>
        <w:t xml:space="preserve"> are charged through the department to the IPGF</w:t>
      </w:r>
      <w:r w:rsidR="00F25D83">
        <w:rPr>
          <w:rFonts w:ascii="Calibri" w:eastAsia="Calibri" w:hAnsi="Calibri"/>
          <w:color w:val="000000"/>
        </w:rPr>
        <w:t>. The funds</w:t>
      </w:r>
      <w:r w:rsidR="000824BF">
        <w:rPr>
          <w:rFonts w:ascii="Calibri" w:eastAsia="Calibri" w:hAnsi="Calibri"/>
          <w:color w:val="000000"/>
        </w:rPr>
        <w:t xml:space="preserve"> </w:t>
      </w:r>
      <w:r w:rsidR="000824BF">
        <w:rPr>
          <w:rFonts w:ascii="Calibri" w:eastAsia="Calibri" w:hAnsi="Calibri"/>
          <w:color w:val="000000"/>
        </w:rPr>
        <w:lastRenderedPageBreak/>
        <w:t>cannot be carried over from one fiscal year to the next and</w:t>
      </w:r>
      <w:r w:rsidR="00F25D83">
        <w:rPr>
          <w:rFonts w:ascii="Calibri" w:eastAsia="Calibri" w:hAnsi="Calibri"/>
          <w:color w:val="000000"/>
        </w:rPr>
        <w:t xml:space="preserve"> must be used prior to the completion of the designated academic program. This travel allowance makes IPGF holders ineligible for other WCVM travel awards.</w:t>
      </w:r>
    </w:p>
    <w:p w14:paraId="00732644" w14:textId="1B07B82C" w:rsidR="00AC4EA1" w:rsidRDefault="00F25D83" w:rsidP="00AC4EA1">
      <w:pPr>
        <w:spacing w:before="263" w:line="269" w:lineRule="exact"/>
        <w:jc w:val="both"/>
        <w:textAlignment w:val="baseline"/>
        <w:rPr>
          <w:rFonts w:ascii="Calibri" w:eastAsia="Calibri" w:hAnsi="Calibri"/>
          <w:color w:val="000000"/>
        </w:rPr>
      </w:pPr>
      <w:r>
        <w:rPr>
          <w:rFonts w:ascii="Calibri" w:eastAsia="Calibri" w:hAnsi="Calibri"/>
          <w:b/>
          <w:color w:val="000000"/>
          <w:sz w:val="23"/>
        </w:rPr>
        <w:t xml:space="preserve">Other awards &amp; outside work - </w:t>
      </w:r>
      <w:r>
        <w:rPr>
          <w:rFonts w:ascii="Calibri" w:eastAsia="Calibri" w:hAnsi="Calibri"/>
          <w:color w:val="000000"/>
        </w:rPr>
        <w:t>Students may hold other awards, up to 35% of the value of their current level of IPGF fellowship.</w:t>
      </w:r>
      <w:r w:rsidR="00AC4EA1">
        <w:rPr>
          <w:rFonts w:ascii="Calibri" w:eastAsia="Calibri" w:hAnsi="Calibri"/>
          <w:color w:val="000000"/>
        </w:rPr>
        <w:t xml:space="preserve"> </w:t>
      </w:r>
      <w:r>
        <w:rPr>
          <w:rFonts w:ascii="Calibri" w:eastAsia="Calibri" w:hAnsi="Calibri"/>
          <w:color w:val="000000"/>
        </w:rPr>
        <w:t>Students may be allowed to work up to 7 hours per week outside of their graduate program</w:t>
      </w:r>
      <w:r w:rsidR="00AC4EA1">
        <w:rPr>
          <w:rFonts w:ascii="Calibri" w:eastAsia="Calibri" w:hAnsi="Calibri"/>
          <w:color w:val="000000"/>
        </w:rPr>
        <w:t xml:space="preserve"> upon approval from the supervisor, </w:t>
      </w:r>
      <w:r>
        <w:rPr>
          <w:rFonts w:ascii="Calibri" w:eastAsia="Calibri" w:hAnsi="Calibri"/>
          <w:color w:val="000000"/>
        </w:rPr>
        <w:t>department head</w:t>
      </w:r>
      <w:r w:rsidR="00AC4EA1">
        <w:rPr>
          <w:rFonts w:ascii="Calibri" w:eastAsia="Calibri" w:hAnsi="Calibri"/>
          <w:color w:val="000000"/>
        </w:rPr>
        <w:t xml:space="preserve"> and</w:t>
      </w:r>
      <w:r>
        <w:rPr>
          <w:rFonts w:ascii="Calibri" w:eastAsia="Calibri" w:hAnsi="Calibri"/>
          <w:color w:val="000000"/>
        </w:rPr>
        <w:t xml:space="preserve"> graduate student’s supervisory committee</w:t>
      </w:r>
      <w:r w:rsidR="00AC4EA1">
        <w:rPr>
          <w:rFonts w:ascii="Calibri" w:eastAsia="Calibri" w:hAnsi="Calibri"/>
          <w:color w:val="000000"/>
        </w:rPr>
        <w:t>.</w:t>
      </w:r>
      <w:r>
        <w:rPr>
          <w:rFonts w:ascii="Calibri" w:eastAsia="Calibri" w:hAnsi="Calibri"/>
          <w:color w:val="000000"/>
        </w:rPr>
        <w:t xml:space="preserve"> </w:t>
      </w:r>
    </w:p>
    <w:p w14:paraId="123138AB" w14:textId="0557B2F2" w:rsidR="00AC4EA1" w:rsidRDefault="00AC4EA1" w:rsidP="00AC4EA1">
      <w:pPr>
        <w:pBdr>
          <w:bottom w:val="single" w:sz="4" w:space="1" w:color="auto"/>
        </w:pBdr>
        <w:spacing w:before="263" w:line="269" w:lineRule="exact"/>
        <w:jc w:val="both"/>
        <w:textAlignment w:val="baseline"/>
        <w:rPr>
          <w:rFonts w:ascii="Calibri" w:eastAsia="Calibri" w:hAnsi="Calibri"/>
          <w:color w:val="000000"/>
        </w:rPr>
      </w:pPr>
    </w:p>
    <w:p w14:paraId="6A00A16B" w14:textId="27319CCB" w:rsidR="00F25D83" w:rsidRDefault="006C22F3" w:rsidP="00AC4EA1">
      <w:pPr>
        <w:spacing w:line="269" w:lineRule="exact"/>
        <w:jc w:val="both"/>
        <w:textAlignment w:val="baseline"/>
        <w:rPr>
          <w:rFonts w:ascii="Calibri" w:eastAsia="Calibri" w:hAnsi="Calibri"/>
          <w:b/>
          <w:color w:val="000000"/>
        </w:rPr>
      </w:pPr>
      <w:r>
        <w:rPr>
          <w:rFonts w:ascii="Calibri" w:eastAsia="Calibri" w:hAnsi="Calibri"/>
          <w:b/>
          <w:color w:val="000000"/>
        </w:rPr>
        <w:t>Additional Information</w:t>
      </w:r>
      <w:r w:rsidR="00F25D83">
        <w:rPr>
          <w:rFonts w:ascii="Calibri" w:eastAsia="Calibri" w:hAnsi="Calibri"/>
          <w:b/>
          <w:color w:val="000000"/>
        </w:rPr>
        <w:t xml:space="preserve"> IPGF Allocations:</w:t>
      </w:r>
    </w:p>
    <w:p w14:paraId="17950D85" w14:textId="749EFD7D" w:rsidR="008A2B31" w:rsidRPr="003B2E7B" w:rsidRDefault="004F7ADE" w:rsidP="000E30F5">
      <w:pPr>
        <w:pStyle w:val="ListParagraph"/>
        <w:numPr>
          <w:ilvl w:val="0"/>
          <w:numId w:val="3"/>
        </w:numPr>
        <w:spacing w:before="267" w:line="269" w:lineRule="exact"/>
        <w:jc w:val="both"/>
        <w:textAlignment w:val="baseline"/>
        <w:rPr>
          <w:rFonts w:ascii="Calibri" w:eastAsia="Calibri" w:hAnsi="Calibri"/>
          <w:color w:val="000000"/>
        </w:rPr>
      </w:pPr>
      <w:r w:rsidRPr="003B2E7B">
        <w:rPr>
          <w:rFonts w:ascii="Calibri" w:eastAsia="Calibri" w:hAnsi="Calibri"/>
          <w:b/>
          <w:color w:val="000000"/>
        </w:rPr>
        <w:t xml:space="preserve">Selection and Renewal </w:t>
      </w:r>
      <w:r w:rsidRPr="003B2E7B">
        <w:rPr>
          <w:rFonts w:ascii="Calibri" w:eastAsia="Calibri" w:hAnsi="Calibri"/>
          <w:color w:val="000000"/>
        </w:rPr>
        <w:t xml:space="preserve">– </w:t>
      </w:r>
      <w:r w:rsidR="00752516" w:rsidRPr="003B2E7B">
        <w:rPr>
          <w:rFonts w:ascii="Calibri" w:eastAsia="Calibri" w:hAnsi="Calibri"/>
          <w:color w:val="000000"/>
        </w:rPr>
        <w:t xml:space="preserve">There are a limited number of IPGF positions.  </w:t>
      </w:r>
      <w:r w:rsidR="00F5707E" w:rsidRPr="003B2E7B">
        <w:rPr>
          <w:rFonts w:ascii="Calibri" w:eastAsia="Calibri" w:hAnsi="Calibri"/>
          <w:color w:val="000000"/>
        </w:rPr>
        <w:t xml:space="preserve">Renewals are not guaranteed. Students must apply each year to the IPGF program. </w:t>
      </w:r>
      <w:r w:rsidRPr="003B2E7B">
        <w:rPr>
          <w:rFonts w:ascii="Calibri" w:eastAsia="Calibri" w:hAnsi="Calibri"/>
          <w:color w:val="000000"/>
        </w:rPr>
        <w:t xml:space="preserve">The review of applicants and selection of IPGF recipients is </w:t>
      </w:r>
      <w:r w:rsidR="00BA2D09" w:rsidRPr="003B2E7B">
        <w:rPr>
          <w:rFonts w:ascii="Calibri" w:eastAsia="Calibri" w:hAnsi="Calibri"/>
          <w:color w:val="000000"/>
        </w:rPr>
        <w:t xml:space="preserve">managed by the </w:t>
      </w:r>
      <w:r w:rsidR="008A2B31" w:rsidRPr="003B2E7B">
        <w:rPr>
          <w:rFonts w:ascii="Calibri" w:eastAsia="Calibri" w:hAnsi="Calibri"/>
          <w:color w:val="000000"/>
        </w:rPr>
        <w:t xml:space="preserve">WCVM </w:t>
      </w:r>
      <w:r w:rsidR="006C22F3" w:rsidRPr="003B2E7B">
        <w:rPr>
          <w:rFonts w:ascii="Calibri" w:eastAsia="Calibri" w:hAnsi="Calibri"/>
          <w:color w:val="000000"/>
        </w:rPr>
        <w:t>Research and Graduate Studies Office</w:t>
      </w:r>
      <w:r w:rsidR="00BA2D09" w:rsidRPr="003B2E7B">
        <w:rPr>
          <w:rFonts w:ascii="Calibri" w:eastAsia="Calibri" w:hAnsi="Calibri"/>
          <w:color w:val="000000"/>
        </w:rPr>
        <w:t xml:space="preserve">. </w:t>
      </w:r>
      <w:r w:rsidR="00A24A46" w:rsidRPr="003B2E7B">
        <w:rPr>
          <w:rFonts w:ascii="Calibri" w:eastAsia="Calibri" w:hAnsi="Calibri"/>
          <w:color w:val="000000"/>
        </w:rPr>
        <w:t>Selection will be made based on academic and research achievement. Priority will be given for WCVM graduate students doing a combined DVM-MSc or DVM-PhD in the year(s) after their DVM was completed.</w:t>
      </w:r>
    </w:p>
    <w:p w14:paraId="36699023" w14:textId="0D16A05F" w:rsidR="000E30F5" w:rsidRPr="003B2E7B" w:rsidRDefault="00752516" w:rsidP="000E30F5">
      <w:pPr>
        <w:pStyle w:val="ListParagraph"/>
        <w:numPr>
          <w:ilvl w:val="0"/>
          <w:numId w:val="3"/>
        </w:numPr>
        <w:spacing w:before="267" w:line="269" w:lineRule="exact"/>
        <w:jc w:val="both"/>
        <w:textAlignment w:val="baseline"/>
        <w:rPr>
          <w:rFonts w:ascii="Calibri" w:eastAsia="Calibri" w:hAnsi="Calibri"/>
          <w:color w:val="000000"/>
        </w:rPr>
      </w:pPr>
      <w:r w:rsidRPr="003B2E7B">
        <w:rPr>
          <w:rFonts w:ascii="Calibri" w:eastAsia="Calibri" w:hAnsi="Calibri"/>
          <w:color w:val="000000"/>
        </w:rPr>
        <w:t>The deadline</w:t>
      </w:r>
      <w:r w:rsidR="006C22F3" w:rsidRPr="003B2E7B">
        <w:rPr>
          <w:rFonts w:ascii="Calibri" w:eastAsia="Calibri" w:hAnsi="Calibri"/>
          <w:color w:val="000000"/>
        </w:rPr>
        <w:t xml:space="preserve"> for submitting applications to the research and grad studies office is </w:t>
      </w:r>
      <w:r w:rsidRPr="003B2E7B">
        <w:rPr>
          <w:rFonts w:ascii="Calibri" w:eastAsia="Calibri" w:hAnsi="Calibri"/>
          <w:b/>
          <w:bCs/>
          <w:color w:val="000000"/>
        </w:rPr>
        <w:t>February 28</w:t>
      </w:r>
      <w:r w:rsidRPr="003B2E7B">
        <w:rPr>
          <w:rFonts w:ascii="Calibri" w:eastAsia="Calibri" w:hAnsi="Calibri"/>
          <w:b/>
          <w:bCs/>
          <w:color w:val="000000"/>
          <w:vertAlign w:val="superscript"/>
        </w:rPr>
        <w:t>th</w:t>
      </w:r>
      <w:r w:rsidRPr="003B2E7B">
        <w:rPr>
          <w:rFonts w:ascii="Calibri" w:eastAsia="Calibri" w:hAnsi="Calibri"/>
          <w:b/>
          <w:bCs/>
          <w:color w:val="000000"/>
        </w:rPr>
        <w:t xml:space="preserve"> </w:t>
      </w:r>
      <w:r w:rsidR="006C22F3" w:rsidRPr="003B2E7B">
        <w:rPr>
          <w:rFonts w:ascii="Calibri" w:eastAsia="Calibri" w:hAnsi="Calibri"/>
          <w:color w:val="000000"/>
        </w:rPr>
        <w:t>.  If this date falls on a weekend it will be the following Monday at 5 pm</w:t>
      </w:r>
    </w:p>
    <w:p w14:paraId="2C7D83F2" w14:textId="5CDFFF03" w:rsidR="006C22F3" w:rsidRPr="003B2E7B" w:rsidRDefault="006C22F3" w:rsidP="000E30F5">
      <w:pPr>
        <w:pStyle w:val="ListParagraph"/>
        <w:numPr>
          <w:ilvl w:val="0"/>
          <w:numId w:val="3"/>
        </w:numPr>
        <w:spacing w:before="267" w:line="269" w:lineRule="exact"/>
        <w:jc w:val="both"/>
        <w:textAlignment w:val="baseline"/>
        <w:rPr>
          <w:rFonts w:ascii="Calibri" w:eastAsia="Calibri" w:hAnsi="Calibri"/>
          <w:color w:val="000000"/>
        </w:rPr>
      </w:pPr>
      <w:r w:rsidRPr="003B2E7B">
        <w:rPr>
          <w:rFonts w:ascii="Calibri" w:eastAsia="Calibri" w:hAnsi="Calibri"/>
          <w:b/>
          <w:color w:val="000000"/>
        </w:rPr>
        <w:t>Research and Graduate Studies office Administration –</w:t>
      </w:r>
      <w:r w:rsidRPr="003B2E7B">
        <w:rPr>
          <w:rFonts w:ascii="Calibri" w:eastAsia="Calibri" w:hAnsi="Calibri"/>
          <w:color w:val="000000"/>
        </w:rPr>
        <w:t xml:space="preserve"> The </w:t>
      </w:r>
      <w:r w:rsidR="008A2B31" w:rsidRPr="003B2E7B">
        <w:rPr>
          <w:rFonts w:ascii="Calibri" w:eastAsia="Calibri" w:hAnsi="Calibri"/>
          <w:color w:val="000000"/>
        </w:rPr>
        <w:t xml:space="preserve">WCVM </w:t>
      </w:r>
      <w:r w:rsidRPr="003B2E7B">
        <w:rPr>
          <w:rFonts w:ascii="Calibri" w:eastAsia="Calibri" w:hAnsi="Calibri"/>
          <w:color w:val="000000"/>
        </w:rPr>
        <w:t>research and grad studies office will provide award letters to successful applicants, copying the department grad chair/head and department admin.</w:t>
      </w:r>
    </w:p>
    <w:p w14:paraId="2C08A967" w14:textId="7AA9C25D" w:rsidR="006C22F3" w:rsidRPr="003B2E7B" w:rsidRDefault="006C22F3" w:rsidP="000E30F5">
      <w:pPr>
        <w:pStyle w:val="ListParagraph"/>
        <w:numPr>
          <w:ilvl w:val="0"/>
          <w:numId w:val="3"/>
        </w:numPr>
        <w:spacing w:before="267" w:line="269" w:lineRule="exact"/>
        <w:jc w:val="both"/>
        <w:textAlignment w:val="baseline"/>
        <w:rPr>
          <w:rFonts w:ascii="Calibri" w:eastAsia="Calibri" w:hAnsi="Calibri"/>
          <w:color w:val="000000"/>
        </w:rPr>
      </w:pPr>
      <w:r w:rsidRPr="003B2E7B">
        <w:rPr>
          <w:rFonts w:ascii="Calibri" w:eastAsia="Calibri" w:hAnsi="Calibri"/>
          <w:b/>
          <w:color w:val="000000"/>
        </w:rPr>
        <w:t>Department Administration –</w:t>
      </w:r>
      <w:r w:rsidRPr="003B2E7B">
        <w:rPr>
          <w:rFonts w:ascii="Calibri" w:eastAsia="Calibri" w:hAnsi="Calibri"/>
          <w:color w:val="000000"/>
        </w:rPr>
        <w:t xml:space="preserve"> Departments are responsible to submit EJS for students copying the research office analyst and submit any expense claims for the travel allowance, adding the research office analyst as an approver.  The department is to notify the research office immediately if there is any change to the student’s status.</w:t>
      </w:r>
    </w:p>
    <w:p w14:paraId="3D893CCD" w14:textId="249A880E" w:rsidR="001B7F01" w:rsidRDefault="001B7F01" w:rsidP="00F25D83">
      <w:pPr>
        <w:tabs>
          <w:tab w:val="left" w:pos="8640"/>
        </w:tabs>
        <w:spacing w:before="16" w:line="225" w:lineRule="exact"/>
        <w:textAlignment w:val="baseline"/>
        <w:rPr>
          <w:rFonts w:ascii="Calibri" w:eastAsia="Calibri" w:hAnsi="Calibri"/>
          <w:color w:val="000000"/>
        </w:rPr>
      </w:pPr>
    </w:p>
    <w:p w14:paraId="5762371C" w14:textId="6DE90596" w:rsidR="009D1BCF" w:rsidRDefault="009D1BCF" w:rsidP="00F25D83">
      <w:pPr>
        <w:tabs>
          <w:tab w:val="left" w:pos="8640"/>
        </w:tabs>
        <w:spacing w:before="16" w:line="225" w:lineRule="exact"/>
        <w:textAlignment w:val="baseline"/>
        <w:rPr>
          <w:rFonts w:ascii="Calibri" w:eastAsia="Calibri" w:hAnsi="Calibri"/>
          <w:color w:val="000000"/>
        </w:rPr>
      </w:pPr>
    </w:p>
    <w:p w14:paraId="1F883239" w14:textId="3CF7A894" w:rsidR="009D1BCF" w:rsidRPr="009D1BCF" w:rsidRDefault="009D1BCF" w:rsidP="00F25D83">
      <w:pPr>
        <w:tabs>
          <w:tab w:val="left" w:pos="8640"/>
        </w:tabs>
        <w:spacing w:before="16" w:line="225" w:lineRule="exact"/>
        <w:textAlignment w:val="baseline"/>
        <w:rPr>
          <w:rFonts w:ascii="Calibri" w:eastAsia="Calibri" w:hAnsi="Calibri"/>
          <w:b/>
          <w:i/>
          <w:color w:val="000000"/>
          <w:sz w:val="20"/>
        </w:rPr>
      </w:pPr>
    </w:p>
    <w:sectPr w:rsidR="009D1BCF" w:rsidRPr="009D1BCF" w:rsidSect="005D7FDD">
      <w:type w:val="continuous"/>
      <w:pgSz w:w="12240" w:h="15840"/>
      <w:pgMar w:top="1296" w:right="1368" w:bottom="122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E74BE" w14:textId="77777777" w:rsidR="00A60262" w:rsidRDefault="00A60262">
      <w:r>
        <w:separator/>
      </w:r>
    </w:p>
  </w:endnote>
  <w:endnote w:type="continuationSeparator" w:id="0">
    <w:p w14:paraId="2346B21A" w14:textId="77777777" w:rsidR="00A60262" w:rsidRDefault="00A60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AED9C" w14:textId="77777777" w:rsidR="00A60262" w:rsidRDefault="00A60262"/>
  </w:footnote>
  <w:footnote w:type="continuationSeparator" w:id="0">
    <w:p w14:paraId="08714248" w14:textId="77777777" w:rsidR="00A60262" w:rsidRDefault="00A60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94163"/>
    <w:multiLevelType w:val="multilevel"/>
    <w:tmpl w:val="691A73C0"/>
    <w:lvl w:ilvl="0">
      <w:start w:val="1"/>
      <w:numFmt w:val="decimal"/>
      <w:lvlText w:val="%1."/>
      <w:lvlJc w:val="left"/>
      <w:pPr>
        <w:tabs>
          <w:tab w:val="left" w:pos="360"/>
        </w:tabs>
      </w:pPr>
      <w:rPr>
        <w:rFonts w:ascii="Calibri" w:eastAsia="Calibri" w:hAnsi="Calibri"/>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712220F"/>
    <w:multiLevelType w:val="hybridMultilevel"/>
    <w:tmpl w:val="9D4E2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CC52A2"/>
    <w:multiLevelType w:val="hybridMultilevel"/>
    <w:tmpl w:val="8FB82A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7439000">
    <w:abstractNumId w:val="0"/>
  </w:num>
  <w:num w:numId="2" w16cid:durableId="2000306467">
    <w:abstractNumId w:val="1"/>
  </w:num>
  <w:num w:numId="3" w16cid:durableId="279189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xNLcwNrK0MLQ0tDBR0lEKTi0uzszPAykwrgUAL3mHeywAAAA="/>
  </w:docVars>
  <w:rsids>
    <w:rsidRoot w:val="001B7F01"/>
    <w:rsid w:val="000110F9"/>
    <w:rsid w:val="000227AD"/>
    <w:rsid w:val="000824BF"/>
    <w:rsid w:val="000E30F5"/>
    <w:rsid w:val="0010479B"/>
    <w:rsid w:val="00190A52"/>
    <w:rsid w:val="00190B80"/>
    <w:rsid w:val="001B7F01"/>
    <w:rsid w:val="001C4726"/>
    <w:rsid w:val="001E65AA"/>
    <w:rsid w:val="002F5F90"/>
    <w:rsid w:val="003340DF"/>
    <w:rsid w:val="003B2E7B"/>
    <w:rsid w:val="003E4541"/>
    <w:rsid w:val="004A1176"/>
    <w:rsid w:val="004A57AD"/>
    <w:rsid w:val="004D6FA4"/>
    <w:rsid w:val="004F7ADE"/>
    <w:rsid w:val="00577408"/>
    <w:rsid w:val="005D7FDD"/>
    <w:rsid w:val="0060694D"/>
    <w:rsid w:val="00674671"/>
    <w:rsid w:val="006C22F3"/>
    <w:rsid w:val="00752516"/>
    <w:rsid w:val="007B01C7"/>
    <w:rsid w:val="0080628E"/>
    <w:rsid w:val="008A2B31"/>
    <w:rsid w:val="008E74F4"/>
    <w:rsid w:val="009362DF"/>
    <w:rsid w:val="00965F6C"/>
    <w:rsid w:val="009D1BCF"/>
    <w:rsid w:val="00A24A46"/>
    <w:rsid w:val="00A41A6D"/>
    <w:rsid w:val="00A45DFF"/>
    <w:rsid w:val="00A60262"/>
    <w:rsid w:val="00AC4EA1"/>
    <w:rsid w:val="00B01CBE"/>
    <w:rsid w:val="00B11C89"/>
    <w:rsid w:val="00BA2D09"/>
    <w:rsid w:val="00BD4400"/>
    <w:rsid w:val="00C90B6A"/>
    <w:rsid w:val="00D64EC9"/>
    <w:rsid w:val="00E523E0"/>
    <w:rsid w:val="00E60EFC"/>
    <w:rsid w:val="00E94E50"/>
    <w:rsid w:val="00EB2F00"/>
    <w:rsid w:val="00F25D83"/>
    <w:rsid w:val="00F56409"/>
    <w:rsid w:val="00F5707E"/>
    <w:rsid w:val="00F62A68"/>
    <w:rsid w:val="00FA7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1A867"/>
  <w15:docId w15:val="{657CC30E-997A-42C4-94D5-79FF6D88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110F9"/>
    <w:rPr>
      <w:sz w:val="16"/>
      <w:szCs w:val="16"/>
    </w:rPr>
  </w:style>
  <w:style w:type="paragraph" w:styleId="CommentText">
    <w:name w:val="annotation text"/>
    <w:basedOn w:val="Normal"/>
    <w:link w:val="CommentTextChar"/>
    <w:uiPriority w:val="99"/>
    <w:unhideWhenUsed/>
    <w:rsid w:val="000110F9"/>
    <w:rPr>
      <w:sz w:val="20"/>
      <w:szCs w:val="20"/>
    </w:rPr>
  </w:style>
  <w:style w:type="character" w:customStyle="1" w:styleId="CommentTextChar">
    <w:name w:val="Comment Text Char"/>
    <w:basedOn w:val="DefaultParagraphFont"/>
    <w:link w:val="CommentText"/>
    <w:uiPriority w:val="99"/>
    <w:rsid w:val="000110F9"/>
    <w:rPr>
      <w:sz w:val="20"/>
      <w:szCs w:val="20"/>
    </w:rPr>
  </w:style>
  <w:style w:type="paragraph" w:styleId="CommentSubject">
    <w:name w:val="annotation subject"/>
    <w:basedOn w:val="CommentText"/>
    <w:next w:val="CommentText"/>
    <w:link w:val="CommentSubjectChar"/>
    <w:uiPriority w:val="99"/>
    <w:semiHidden/>
    <w:unhideWhenUsed/>
    <w:rsid w:val="000110F9"/>
    <w:rPr>
      <w:b/>
      <w:bCs/>
    </w:rPr>
  </w:style>
  <w:style w:type="character" w:customStyle="1" w:styleId="CommentSubjectChar">
    <w:name w:val="Comment Subject Char"/>
    <w:basedOn w:val="CommentTextChar"/>
    <w:link w:val="CommentSubject"/>
    <w:uiPriority w:val="99"/>
    <w:semiHidden/>
    <w:rsid w:val="000110F9"/>
    <w:rPr>
      <w:b/>
      <w:bCs/>
      <w:sz w:val="20"/>
      <w:szCs w:val="20"/>
    </w:rPr>
  </w:style>
  <w:style w:type="paragraph" w:styleId="Revision">
    <w:name w:val="Revision"/>
    <w:hidden/>
    <w:uiPriority w:val="99"/>
    <w:semiHidden/>
    <w:rsid w:val="000110F9"/>
  </w:style>
  <w:style w:type="paragraph" w:styleId="BalloonText">
    <w:name w:val="Balloon Text"/>
    <w:basedOn w:val="Normal"/>
    <w:link w:val="BalloonTextChar"/>
    <w:uiPriority w:val="99"/>
    <w:semiHidden/>
    <w:unhideWhenUsed/>
    <w:rsid w:val="008E74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4F4"/>
    <w:rPr>
      <w:rFonts w:ascii="Segoe UI" w:hAnsi="Segoe UI" w:cs="Segoe UI"/>
      <w:sz w:val="18"/>
      <w:szCs w:val="18"/>
    </w:rPr>
  </w:style>
  <w:style w:type="paragraph" w:styleId="ListParagraph">
    <w:name w:val="List Paragraph"/>
    <w:basedOn w:val="Normal"/>
    <w:uiPriority w:val="34"/>
    <w:qFormat/>
    <w:rsid w:val="00F25D83"/>
    <w:pPr>
      <w:ind w:left="720"/>
      <w:contextualSpacing/>
    </w:pPr>
  </w:style>
  <w:style w:type="character" w:styleId="Hyperlink">
    <w:name w:val="Hyperlink"/>
    <w:basedOn w:val="DefaultParagraphFont"/>
    <w:uiPriority w:val="99"/>
    <w:unhideWhenUsed/>
    <w:rsid w:val="006C22F3"/>
    <w:rPr>
      <w:color w:val="0563C1" w:themeColor="hyperlink"/>
      <w:u w:val="single"/>
    </w:rPr>
  </w:style>
  <w:style w:type="character" w:customStyle="1" w:styleId="UnresolvedMention1">
    <w:name w:val="Unresolved Mention1"/>
    <w:basedOn w:val="DefaultParagraphFont"/>
    <w:uiPriority w:val="99"/>
    <w:semiHidden/>
    <w:unhideWhenUsed/>
    <w:rsid w:val="006C22F3"/>
    <w:rPr>
      <w:color w:val="605E5C"/>
      <w:shd w:val="clear" w:color="auto" w:fill="E1DFDD"/>
    </w:rPr>
  </w:style>
  <w:style w:type="character" w:styleId="UnresolvedMention">
    <w:name w:val="Unresolved Mention"/>
    <w:basedOn w:val="DefaultParagraphFont"/>
    <w:uiPriority w:val="99"/>
    <w:semiHidden/>
    <w:unhideWhenUsed/>
    <w:rsid w:val="00190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cvm.usask.ca/students/graduate-program/graduate-program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Painchaud-Rattai, Elise</dc:creator>
  <cp:lastModifiedBy>Ebach, Tera</cp:lastModifiedBy>
  <cp:revision>13</cp:revision>
  <dcterms:created xsi:type="dcterms:W3CDTF">2023-01-12T19:33:00Z</dcterms:created>
  <dcterms:modified xsi:type="dcterms:W3CDTF">2026-01-05T22:11:00Z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fa66560b78c0ee9189b8f4d55b40905bf80a1a455ef9fdbf768588bdbb878f51</vt:lpwstr>
  </property>
</Properties>
</file>