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DBAB" w14:textId="77777777" w:rsidR="00F50E3D" w:rsidRDefault="00000000">
      <w:pPr>
        <w:spacing w:before="111" w:line="184" w:lineRule="exact"/>
        <w:ind w:left="6336"/>
        <w:jc w:val="right"/>
        <w:textAlignment w:val="baseline"/>
        <w:rPr>
          <w:rFonts w:ascii="Arial" w:eastAsia="Arial" w:hAnsi="Arial"/>
          <w:color w:val="000000"/>
          <w:sz w:val="16"/>
        </w:rPr>
      </w:pPr>
      <w:r>
        <w:pict w14:anchorId="5B6AEFE4">
          <v:shapetype id="_x0000_t202" coordsize="21600,21600" o:spt="202" path="m,l,21600r21600,l21600,xe">
            <v:stroke joinstyle="miter"/>
            <v:path gradientshapeok="t" o:connecttype="rect"/>
          </v:shapetype>
          <v:shape id="_x0000_s0" o:spid="_x0000_s1027" type="#_x0000_t202" style="position:absolute;left:0;text-align:left;margin-left:1in;margin-top:54pt;width:449.75pt;height:50.9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350"/>
                    <w:gridCol w:w="5645"/>
                  </w:tblGrid>
                  <w:tr w:rsidR="00F50E3D" w14:paraId="015B5886" w14:textId="77777777">
                    <w:tblPrEx>
                      <w:tblCellMar>
                        <w:top w:w="0" w:type="dxa"/>
                        <w:bottom w:w="0" w:type="dxa"/>
                      </w:tblCellMar>
                    </w:tblPrEx>
                    <w:trPr>
                      <w:trHeight w:hRule="exact" w:val="1018"/>
                    </w:trPr>
                    <w:tc>
                      <w:tcPr>
                        <w:tcW w:w="3350" w:type="dxa"/>
                      </w:tcPr>
                      <w:p w14:paraId="0741CC62" w14:textId="77777777" w:rsidR="00F50E3D" w:rsidRDefault="00000000">
                        <w:pPr>
                          <w:jc w:val="center"/>
                          <w:textAlignment w:val="baseline"/>
                        </w:pPr>
                        <w:r>
                          <w:rPr>
                            <w:noProof/>
                          </w:rPr>
                          <w:drawing>
                            <wp:inline distT="0" distB="0" distL="0" distR="0" wp14:anchorId="4FC0827D" wp14:editId="275AD8EB">
                              <wp:extent cx="2127250" cy="6464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27250" cy="646430"/>
                                      </a:xfrm>
                                      <a:prstGeom prst="rect">
                                        <a:avLst/>
                                      </a:prstGeom>
                                    </pic:spPr>
                                  </pic:pic>
                                </a:graphicData>
                              </a:graphic>
                            </wp:inline>
                          </w:drawing>
                        </w:r>
                      </w:p>
                    </w:tc>
                    <w:tc>
                      <w:tcPr>
                        <w:tcW w:w="5645" w:type="dxa"/>
                        <w:vAlign w:val="center"/>
                      </w:tcPr>
                      <w:p w14:paraId="024A8EF7" w14:textId="77777777" w:rsidR="00F50E3D" w:rsidRDefault="00000000">
                        <w:pPr>
                          <w:spacing w:before="361" w:after="185" w:line="231" w:lineRule="exact"/>
                          <w:ind w:left="1872"/>
                          <w:jc w:val="right"/>
                          <w:textAlignment w:val="baseline"/>
                          <w:rPr>
                            <w:rFonts w:ascii="Arial" w:eastAsia="Arial" w:hAnsi="Arial"/>
                            <w:b/>
                            <w:color w:val="000000"/>
                            <w:spacing w:val="-2"/>
                            <w:sz w:val="20"/>
                          </w:rPr>
                        </w:pPr>
                        <w:r>
                          <w:rPr>
                            <w:rFonts w:ascii="Arial" w:eastAsia="Arial" w:hAnsi="Arial"/>
                            <w:b/>
                            <w:color w:val="000000"/>
                            <w:spacing w:val="-2"/>
                            <w:sz w:val="20"/>
                          </w:rPr>
                          <w:t>Research and Graduate Studies Western College of Veterinary Medicine</w:t>
                        </w:r>
                      </w:p>
                    </w:tc>
                  </w:tr>
                </w:tbl>
                <w:p w14:paraId="285FC867" w14:textId="77777777" w:rsidR="00000000" w:rsidRDefault="00000000"/>
              </w:txbxContent>
            </v:textbox>
            <w10:wrap type="square" anchorx="page" anchory="page"/>
          </v:shape>
        </w:pict>
      </w:r>
      <w:r>
        <w:pict w14:anchorId="3081F005">
          <v:line id="_x0000_s1026" style="position:absolute;left:0;text-align:left;z-index:251658240;mso-position-horizontal-relative:page;mso-position-vertical-relative:page" from="90pt,106.1pt" to="523.05pt,106.1pt" strokeweight=".7pt">
            <w10:wrap anchorx="page" anchory="page"/>
          </v:line>
        </w:pict>
      </w:r>
      <w:r>
        <w:rPr>
          <w:rFonts w:ascii="Arial" w:eastAsia="Arial" w:hAnsi="Arial"/>
          <w:color w:val="000000"/>
          <w:sz w:val="16"/>
        </w:rPr>
        <w:t>Room 4116 52 Campus Drive Saskatoon SK S7N 5B4 Canada Telephone: 306-966-8734 Facsimile: 306-966-7274</w:t>
      </w:r>
    </w:p>
    <w:p w14:paraId="770B317E" w14:textId="77777777" w:rsidR="00F50E3D" w:rsidRDefault="00000000">
      <w:pPr>
        <w:spacing w:before="754" w:line="240" w:lineRule="exact"/>
        <w:jc w:val="center"/>
        <w:textAlignment w:val="baseline"/>
        <w:rPr>
          <w:rFonts w:ascii="Calibri" w:eastAsia="Calibri" w:hAnsi="Calibri"/>
          <w:i/>
          <w:color w:val="000000"/>
          <w:sz w:val="24"/>
        </w:rPr>
      </w:pPr>
      <w:r>
        <w:rPr>
          <w:rFonts w:ascii="Calibri" w:eastAsia="Calibri" w:hAnsi="Calibri"/>
          <w:i/>
          <w:color w:val="000000"/>
          <w:sz w:val="24"/>
        </w:rPr>
        <w:t>Call for Applications to Agriculture Development Fund (ADF)-funded training grant:</w:t>
      </w:r>
    </w:p>
    <w:p w14:paraId="0376B114" w14:textId="77777777" w:rsidR="00F50E3D" w:rsidRDefault="00000000">
      <w:pPr>
        <w:spacing w:before="297" w:line="293" w:lineRule="exact"/>
        <w:jc w:val="center"/>
        <w:textAlignment w:val="baseline"/>
        <w:rPr>
          <w:rFonts w:ascii="Calibri" w:eastAsia="Calibri" w:hAnsi="Calibri"/>
          <w:b/>
          <w:color w:val="000000"/>
          <w:sz w:val="24"/>
        </w:rPr>
      </w:pPr>
      <w:r>
        <w:rPr>
          <w:rFonts w:ascii="Calibri" w:eastAsia="Calibri" w:hAnsi="Calibri"/>
          <w:b/>
          <w:color w:val="000000"/>
          <w:sz w:val="24"/>
        </w:rPr>
        <w:t xml:space="preserve">Experiential Discovery and Learning through Research in </w:t>
      </w:r>
      <w:r>
        <w:rPr>
          <w:rFonts w:ascii="Calibri" w:eastAsia="Calibri" w:hAnsi="Calibri"/>
          <w:b/>
          <w:color w:val="000000"/>
          <w:sz w:val="24"/>
        </w:rPr>
        <w:br/>
        <w:t>Food Animal Veterinary Medicine</w:t>
      </w:r>
    </w:p>
    <w:p w14:paraId="7B73FAF1" w14:textId="77777777" w:rsidR="00F50E3D" w:rsidRDefault="00000000">
      <w:pPr>
        <w:spacing w:before="544" w:line="268" w:lineRule="exact"/>
        <w:ind w:right="216"/>
        <w:textAlignment w:val="baseline"/>
        <w:rPr>
          <w:rFonts w:ascii="Calibri" w:eastAsia="Calibri" w:hAnsi="Calibri"/>
          <w:b/>
          <w:color w:val="000000"/>
          <w:spacing w:val="-1"/>
        </w:rPr>
      </w:pPr>
      <w:r>
        <w:rPr>
          <w:rFonts w:ascii="Calibri" w:eastAsia="Calibri" w:hAnsi="Calibri"/>
          <w:b/>
          <w:color w:val="000000"/>
          <w:spacing w:val="-1"/>
        </w:rPr>
        <w:t xml:space="preserve">Purpose: </w:t>
      </w:r>
      <w:r>
        <w:rPr>
          <w:rFonts w:ascii="Calibri" w:eastAsia="Calibri" w:hAnsi="Calibri"/>
          <w:color w:val="000000"/>
          <w:spacing w:val="-1"/>
        </w:rPr>
        <w:t xml:space="preserve">Provide research allowance funds of up to $7,500 per project (maximum 10 projects funded) toward WCVM supervised </w:t>
      </w:r>
      <w:r>
        <w:rPr>
          <w:rFonts w:ascii="Calibri" w:eastAsia="Calibri" w:hAnsi="Calibri"/>
          <w:b/>
          <w:i/>
          <w:color w:val="000000"/>
          <w:spacing w:val="-1"/>
        </w:rPr>
        <w:t xml:space="preserve">undergraduate </w:t>
      </w:r>
      <w:r>
        <w:rPr>
          <w:rFonts w:ascii="Calibri" w:eastAsia="Calibri" w:hAnsi="Calibri"/>
          <w:color w:val="000000"/>
          <w:spacing w:val="-1"/>
        </w:rPr>
        <w:t xml:space="preserve">summer student research </w:t>
      </w:r>
      <w:proofErr w:type="gramStart"/>
      <w:r>
        <w:rPr>
          <w:rFonts w:ascii="Calibri" w:eastAsia="Calibri" w:hAnsi="Calibri"/>
          <w:color w:val="000000"/>
          <w:spacing w:val="-1"/>
        </w:rPr>
        <w:t>projects .</w:t>
      </w:r>
      <w:proofErr w:type="gramEnd"/>
    </w:p>
    <w:p w14:paraId="2B6EF5F9" w14:textId="77777777" w:rsidR="00F50E3D" w:rsidRDefault="00000000">
      <w:pPr>
        <w:spacing w:before="312" w:line="226" w:lineRule="exact"/>
        <w:textAlignment w:val="baseline"/>
        <w:rPr>
          <w:rFonts w:ascii="Calibri" w:eastAsia="Calibri" w:hAnsi="Calibri"/>
          <w:b/>
          <w:color w:val="000000"/>
          <w:spacing w:val="-2"/>
        </w:rPr>
      </w:pPr>
      <w:r>
        <w:rPr>
          <w:rFonts w:ascii="Calibri" w:eastAsia="Calibri" w:hAnsi="Calibri"/>
          <w:b/>
          <w:color w:val="000000"/>
          <w:spacing w:val="-2"/>
        </w:rPr>
        <w:t>Eligibility:</w:t>
      </w:r>
    </w:p>
    <w:p w14:paraId="5ADF2633" w14:textId="77777777" w:rsidR="00F50E3D" w:rsidRPr="00C476DB" w:rsidRDefault="00000000" w:rsidP="00C476DB">
      <w:pPr>
        <w:pStyle w:val="ListParagraph"/>
        <w:numPr>
          <w:ilvl w:val="0"/>
          <w:numId w:val="6"/>
        </w:numPr>
        <w:tabs>
          <w:tab w:val="left" w:pos="432"/>
          <w:tab w:val="left" w:pos="792"/>
        </w:tabs>
        <w:spacing w:before="43" w:line="221" w:lineRule="exact"/>
        <w:textAlignment w:val="baseline"/>
        <w:rPr>
          <w:rFonts w:ascii="Calibri" w:eastAsia="Calibri" w:hAnsi="Calibri"/>
          <w:color w:val="000000"/>
        </w:rPr>
      </w:pPr>
      <w:r w:rsidRPr="00C476DB">
        <w:rPr>
          <w:rFonts w:ascii="Calibri" w:eastAsia="Calibri" w:hAnsi="Calibri"/>
          <w:color w:val="000000"/>
        </w:rPr>
        <w:t>Must be a summer research project supervised by WCVM faculty member.</w:t>
      </w:r>
    </w:p>
    <w:p w14:paraId="3DC95D13" w14:textId="14015967" w:rsidR="00F50E3D" w:rsidRPr="00C476DB" w:rsidRDefault="00000000" w:rsidP="00C476DB">
      <w:pPr>
        <w:pStyle w:val="ListParagraph"/>
        <w:numPr>
          <w:ilvl w:val="0"/>
          <w:numId w:val="6"/>
        </w:numPr>
        <w:tabs>
          <w:tab w:val="left" w:pos="432"/>
          <w:tab w:val="left" w:pos="792"/>
        </w:tabs>
        <w:spacing w:line="267" w:lineRule="exact"/>
        <w:ind w:right="432"/>
        <w:textAlignment w:val="baseline"/>
        <w:rPr>
          <w:rFonts w:ascii="Calibri" w:eastAsia="Calibri" w:hAnsi="Calibri"/>
          <w:color w:val="000000"/>
          <w:shd w:val="solid" w:color="FFFF00" w:fill="FFFF00"/>
        </w:rPr>
      </w:pPr>
      <w:proofErr w:type="gramStart"/>
      <w:r w:rsidRPr="00C476DB">
        <w:rPr>
          <w:rFonts w:ascii="Calibri" w:eastAsia="Calibri" w:hAnsi="Calibri"/>
          <w:color w:val="000000"/>
          <w:shd w:val="solid" w:color="FFFF00" w:fill="FFFF00"/>
        </w:rPr>
        <w:t>Must</w:t>
      </w:r>
      <w:proofErr w:type="gramEnd"/>
      <w:r w:rsidRPr="00C476DB">
        <w:rPr>
          <w:rFonts w:ascii="Calibri" w:eastAsia="Calibri" w:hAnsi="Calibri"/>
          <w:color w:val="000000"/>
          <w:shd w:val="solid" w:color="FFFF00" w:fill="FFFF00"/>
        </w:rPr>
        <w:t xml:space="preserve"> involve </w:t>
      </w:r>
      <w:r w:rsidRPr="00C476DB">
        <w:rPr>
          <w:rFonts w:ascii="Calibri" w:eastAsia="Calibri" w:hAnsi="Calibri"/>
          <w:i/>
          <w:color w:val="000000"/>
          <w:sz w:val="21"/>
          <w:u w:val="single"/>
          <w:shd w:val="solid" w:color="FFFF00" w:fill="FFFF00"/>
        </w:rPr>
        <w:t xml:space="preserve">food </w:t>
      </w:r>
      <w:r w:rsidR="00C476DB" w:rsidRPr="00C476DB">
        <w:rPr>
          <w:rFonts w:ascii="Calibri" w:eastAsia="Calibri" w:hAnsi="Calibri"/>
          <w:i/>
          <w:color w:val="000000"/>
          <w:sz w:val="21"/>
          <w:u w:val="single"/>
          <w:shd w:val="solid" w:color="FFFF00" w:fill="FFFF00"/>
        </w:rPr>
        <w:t>animals</w:t>
      </w:r>
      <w:r w:rsidR="00C476DB" w:rsidRPr="00C476DB">
        <w:rPr>
          <w:rFonts w:ascii="Calibri" w:eastAsia="Calibri" w:hAnsi="Calibri"/>
          <w:i/>
          <w:color w:val="000000"/>
          <w:sz w:val="21"/>
        </w:rPr>
        <w:t xml:space="preserve"> and</w:t>
      </w:r>
      <w:r w:rsidRPr="00C476DB">
        <w:rPr>
          <w:rFonts w:ascii="Calibri" w:eastAsia="Calibri" w:hAnsi="Calibri"/>
          <w:color w:val="000000"/>
        </w:rPr>
        <w:t xml:space="preserve"> be directed toward agricultural concerns. Bees have been cleared by ADF to count as </w:t>
      </w:r>
      <w:proofErr w:type="gramStart"/>
      <w:r w:rsidRPr="00C476DB">
        <w:rPr>
          <w:rFonts w:ascii="Calibri" w:eastAsia="Calibri" w:hAnsi="Calibri"/>
          <w:color w:val="000000"/>
        </w:rPr>
        <w:t>a food animal</w:t>
      </w:r>
      <w:proofErr w:type="gramEnd"/>
      <w:r w:rsidRPr="00C476DB">
        <w:rPr>
          <w:rFonts w:ascii="Calibri" w:eastAsia="Calibri" w:hAnsi="Calibri"/>
          <w:color w:val="000000"/>
        </w:rPr>
        <w:t>. A limited number of equine research projects may also be considered.</w:t>
      </w:r>
    </w:p>
    <w:p w14:paraId="710486FA" w14:textId="12CF6F5B" w:rsidR="00F50E3D" w:rsidRPr="00C476DB" w:rsidRDefault="00000000" w:rsidP="00C476DB">
      <w:pPr>
        <w:pStyle w:val="ListParagraph"/>
        <w:numPr>
          <w:ilvl w:val="0"/>
          <w:numId w:val="6"/>
        </w:numPr>
        <w:tabs>
          <w:tab w:val="left" w:pos="432"/>
          <w:tab w:val="left" w:pos="792"/>
        </w:tabs>
        <w:spacing w:before="3" w:line="268" w:lineRule="exact"/>
        <w:ind w:right="216"/>
        <w:textAlignment w:val="baseline"/>
        <w:rPr>
          <w:rFonts w:ascii="Calibri" w:eastAsia="Calibri" w:hAnsi="Calibri"/>
          <w:color w:val="000000"/>
        </w:rPr>
      </w:pPr>
      <w:r w:rsidRPr="00C476DB">
        <w:rPr>
          <w:rFonts w:ascii="Calibri" w:eastAsia="Calibri" w:hAnsi="Calibri"/>
          <w:color w:val="000000"/>
        </w:rPr>
        <w:t>Primarily intended for undergraduate students currently enrolled in the DVM program and funded by the Interprovincial, or TEHRF summer research award programs. These students’ projects will be given preference. DVM students funded by other means will also be considered, but at a lesser priority.</w:t>
      </w:r>
    </w:p>
    <w:p w14:paraId="55BB264C" w14:textId="77777777" w:rsidR="00F50E3D" w:rsidRPr="00C476DB" w:rsidRDefault="00000000" w:rsidP="00C476DB">
      <w:pPr>
        <w:pStyle w:val="ListParagraph"/>
        <w:numPr>
          <w:ilvl w:val="0"/>
          <w:numId w:val="6"/>
        </w:numPr>
        <w:tabs>
          <w:tab w:val="left" w:pos="432"/>
          <w:tab w:val="left" w:pos="792"/>
        </w:tabs>
        <w:spacing w:before="47" w:line="222" w:lineRule="exact"/>
        <w:textAlignment w:val="baseline"/>
        <w:rPr>
          <w:rFonts w:ascii="Calibri" w:eastAsia="Calibri" w:hAnsi="Calibri"/>
          <w:color w:val="000000"/>
          <w:spacing w:val="-1"/>
        </w:rPr>
      </w:pPr>
      <w:r w:rsidRPr="00C476DB">
        <w:rPr>
          <w:rFonts w:ascii="Calibri" w:eastAsia="Calibri" w:hAnsi="Calibri"/>
          <w:color w:val="000000"/>
          <w:spacing w:val="-1"/>
        </w:rPr>
        <w:t>If extra funds are still available beyond the criteria above, summer projects for students</w:t>
      </w:r>
    </w:p>
    <w:p w14:paraId="07B906A8" w14:textId="77777777" w:rsidR="00F50E3D" w:rsidRPr="00C476DB" w:rsidRDefault="00000000" w:rsidP="00C476DB">
      <w:pPr>
        <w:spacing w:before="47" w:line="221" w:lineRule="exact"/>
        <w:ind w:left="720"/>
        <w:textAlignment w:val="baseline"/>
        <w:rPr>
          <w:rFonts w:ascii="Calibri" w:eastAsia="Calibri" w:hAnsi="Calibri"/>
          <w:color w:val="000000"/>
        </w:rPr>
      </w:pPr>
      <w:r w:rsidRPr="00C476DB">
        <w:rPr>
          <w:rFonts w:ascii="Calibri" w:eastAsia="Calibri" w:hAnsi="Calibri"/>
          <w:color w:val="000000"/>
        </w:rPr>
        <w:t>in other undergraduate programs at this university will also be considered, but at a</w:t>
      </w:r>
    </w:p>
    <w:p w14:paraId="604114B9" w14:textId="77777777" w:rsidR="00F50E3D" w:rsidRPr="00C476DB" w:rsidRDefault="00000000" w:rsidP="00C476DB">
      <w:pPr>
        <w:spacing w:before="48" w:line="221" w:lineRule="exact"/>
        <w:ind w:left="720"/>
        <w:textAlignment w:val="baseline"/>
        <w:rPr>
          <w:rFonts w:ascii="Calibri" w:eastAsia="Calibri" w:hAnsi="Calibri"/>
          <w:color w:val="000000"/>
          <w:spacing w:val="-5"/>
        </w:rPr>
      </w:pPr>
      <w:r w:rsidRPr="00C476DB">
        <w:rPr>
          <w:rFonts w:ascii="Calibri" w:eastAsia="Calibri" w:hAnsi="Calibri"/>
          <w:color w:val="000000"/>
          <w:spacing w:val="-5"/>
        </w:rPr>
        <w:t>lower priority.</w:t>
      </w:r>
    </w:p>
    <w:p w14:paraId="3BC4F82A" w14:textId="3A9AE635" w:rsidR="00F50E3D" w:rsidRPr="00C476DB" w:rsidRDefault="00000000" w:rsidP="00C476DB">
      <w:pPr>
        <w:pStyle w:val="ListParagraph"/>
        <w:numPr>
          <w:ilvl w:val="0"/>
          <w:numId w:val="6"/>
        </w:numPr>
        <w:tabs>
          <w:tab w:val="left" w:pos="432"/>
          <w:tab w:val="left" w:pos="792"/>
        </w:tabs>
        <w:spacing w:before="2" w:line="268" w:lineRule="exact"/>
        <w:jc w:val="both"/>
        <w:textAlignment w:val="baseline"/>
        <w:rPr>
          <w:rFonts w:ascii="Calibri" w:eastAsia="Calibri" w:hAnsi="Calibri"/>
          <w:color w:val="000000"/>
          <w:spacing w:val="-2"/>
        </w:rPr>
      </w:pPr>
      <w:r w:rsidRPr="00C476DB">
        <w:rPr>
          <w:rFonts w:ascii="Calibri" w:eastAsia="Calibri" w:hAnsi="Calibri"/>
          <w:color w:val="000000"/>
          <w:spacing w:val="-2"/>
        </w:rPr>
        <w:t>Projects selected for funding by the WCVM Associate Dean Research &amp; Graduate Studies office must then be approved by ADF member(s) before funding can be finalized</w:t>
      </w:r>
      <w:r w:rsidR="00C476DB">
        <w:rPr>
          <w:rFonts w:ascii="Calibri" w:eastAsia="Calibri" w:hAnsi="Calibri"/>
          <w:color w:val="000000"/>
          <w:spacing w:val="-2"/>
        </w:rPr>
        <w:t>.</w:t>
      </w:r>
    </w:p>
    <w:p w14:paraId="0E713FDF" w14:textId="7E229916" w:rsidR="00F50E3D" w:rsidRDefault="00000000">
      <w:pPr>
        <w:spacing w:before="854" w:line="226" w:lineRule="exact"/>
        <w:ind w:left="792"/>
        <w:textAlignment w:val="baseline"/>
        <w:rPr>
          <w:rFonts w:ascii="Calibri" w:eastAsia="Calibri" w:hAnsi="Calibri"/>
          <w:b/>
          <w:color w:val="000000"/>
          <w:spacing w:val="-1"/>
        </w:rPr>
      </w:pPr>
      <w:r>
        <w:rPr>
          <w:rFonts w:ascii="Calibri" w:eastAsia="Calibri" w:hAnsi="Calibri"/>
          <w:b/>
          <w:color w:val="000000"/>
          <w:spacing w:val="-1"/>
        </w:rPr>
        <w:t>Incomplete Application</w:t>
      </w:r>
      <w:r w:rsidR="00C476DB">
        <w:rPr>
          <w:rFonts w:ascii="Calibri" w:eastAsia="Calibri" w:hAnsi="Calibri"/>
          <w:b/>
          <w:color w:val="000000"/>
          <w:spacing w:val="-1"/>
        </w:rPr>
        <w:t>s</w:t>
      </w:r>
      <w:r>
        <w:rPr>
          <w:rFonts w:ascii="Calibri" w:eastAsia="Calibri" w:hAnsi="Calibri"/>
          <w:b/>
          <w:color w:val="000000"/>
          <w:spacing w:val="-1"/>
        </w:rPr>
        <w:t xml:space="preserve"> will not be considered.</w:t>
      </w:r>
    </w:p>
    <w:p w14:paraId="29AC14F8" w14:textId="652FC1FC" w:rsidR="00F50E3D" w:rsidRDefault="00000000">
      <w:pPr>
        <w:spacing w:before="1650" w:line="227" w:lineRule="exact"/>
        <w:textAlignment w:val="baseline"/>
        <w:rPr>
          <w:rFonts w:ascii="Calibri" w:eastAsia="Calibri" w:hAnsi="Calibri"/>
          <w:b/>
          <w:color w:val="000000"/>
        </w:rPr>
      </w:pPr>
      <w:r>
        <w:rPr>
          <w:rFonts w:ascii="Calibri" w:eastAsia="Calibri" w:hAnsi="Calibri"/>
          <w:b/>
          <w:color w:val="000000"/>
        </w:rPr>
        <w:t>Application Deadline</w:t>
      </w:r>
      <w:r>
        <w:rPr>
          <w:rFonts w:ascii="Calibri" w:eastAsia="Calibri" w:hAnsi="Calibri"/>
          <w:color w:val="000000"/>
        </w:rPr>
        <w:t xml:space="preserve">: </w:t>
      </w:r>
      <w:r>
        <w:rPr>
          <w:rFonts w:ascii="Calibri" w:eastAsia="Calibri" w:hAnsi="Calibri"/>
          <w:color w:val="000000"/>
          <w:shd w:val="solid" w:color="FFFF00" w:fill="FFFF00"/>
        </w:rPr>
        <w:t xml:space="preserve">March </w:t>
      </w:r>
      <w:r w:rsidR="00C476DB">
        <w:rPr>
          <w:rFonts w:ascii="Calibri" w:eastAsia="Calibri" w:hAnsi="Calibri"/>
          <w:color w:val="000000"/>
          <w:shd w:val="solid" w:color="FFFF00" w:fill="FFFF00"/>
        </w:rPr>
        <w:t>2</w:t>
      </w:r>
      <w:r>
        <w:rPr>
          <w:rFonts w:ascii="Calibri" w:eastAsia="Calibri" w:hAnsi="Calibri"/>
          <w:color w:val="000000"/>
          <w:shd w:val="solid" w:color="FFFF00" w:fill="FFFF00"/>
        </w:rPr>
        <w:t>, 202</w:t>
      </w:r>
      <w:r w:rsidR="00C476DB">
        <w:rPr>
          <w:rFonts w:ascii="Calibri" w:eastAsia="Calibri" w:hAnsi="Calibri"/>
          <w:color w:val="000000"/>
          <w:shd w:val="solid" w:color="FFFF00" w:fill="FFFF00"/>
        </w:rPr>
        <w:t>6</w:t>
      </w:r>
      <w:r>
        <w:rPr>
          <w:rFonts w:ascii="Calibri" w:eastAsia="Calibri" w:hAnsi="Calibri"/>
          <w:color w:val="000000"/>
        </w:rPr>
        <w:t xml:space="preserve"> </w:t>
      </w:r>
    </w:p>
    <w:p w14:paraId="49AD4875" w14:textId="2A3ABB48" w:rsidR="00F50E3D" w:rsidRDefault="00C476DB">
      <w:pPr>
        <w:spacing w:before="311" w:line="239" w:lineRule="exact"/>
        <w:textAlignment w:val="baseline"/>
        <w:rPr>
          <w:rFonts w:ascii="Calibri" w:eastAsia="Calibri" w:hAnsi="Calibri"/>
          <w:color w:val="000000"/>
        </w:rPr>
      </w:pPr>
      <w:r>
        <w:rPr>
          <w:rFonts w:ascii="Calibri" w:eastAsia="Calibri" w:hAnsi="Calibri"/>
          <w:color w:val="000000"/>
        </w:rPr>
        <w:t>Application s</w:t>
      </w:r>
      <w:r w:rsidR="00000000">
        <w:rPr>
          <w:rFonts w:ascii="Calibri" w:eastAsia="Calibri" w:hAnsi="Calibri"/>
          <w:color w:val="000000"/>
        </w:rPr>
        <w:t>ubmi</w:t>
      </w:r>
      <w:r>
        <w:rPr>
          <w:rFonts w:ascii="Calibri" w:eastAsia="Calibri" w:hAnsi="Calibri"/>
          <w:color w:val="000000"/>
        </w:rPr>
        <w:t>ssions through</w:t>
      </w:r>
      <w:r w:rsidR="00000000">
        <w:rPr>
          <w:rFonts w:ascii="Calibri" w:eastAsia="Calibri" w:hAnsi="Calibri"/>
          <w:color w:val="000000"/>
        </w:rPr>
        <w:t xml:space="preserve"> </w:t>
      </w:r>
      <w:r w:rsidRPr="00C476DB">
        <w:rPr>
          <w:rFonts w:ascii="Calibri" w:eastAsia="Calibri" w:hAnsi="Calibri"/>
          <w:color w:val="000000"/>
        </w:rPr>
        <w:t>https://www.surveymonkey.ca/r/3VS7PDJ</w:t>
      </w:r>
    </w:p>
    <w:p w14:paraId="17C18C98" w14:textId="77777777" w:rsidR="00F50E3D" w:rsidRDefault="00F50E3D">
      <w:pPr>
        <w:sectPr w:rsidR="00F50E3D">
          <w:pgSz w:w="12240" w:h="15840"/>
          <w:pgMar w:top="2114" w:right="1780" w:bottom="1964" w:left="1800" w:header="720" w:footer="720" w:gutter="0"/>
          <w:cols w:space="720"/>
        </w:sectPr>
      </w:pPr>
    </w:p>
    <w:p w14:paraId="773B5FC2" w14:textId="77777777" w:rsidR="00F50E3D" w:rsidRDefault="00000000">
      <w:pPr>
        <w:spacing w:before="28" w:line="242" w:lineRule="exact"/>
        <w:textAlignment w:val="baseline"/>
        <w:rPr>
          <w:rFonts w:ascii="Calibri" w:eastAsia="Calibri" w:hAnsi="Calibri"/>
          <w:b/>
          <w:color w:val="000000"/>
        </w:rPr>
      </w:pPr>
      <w:r>
        <w:rPr>
          <w:rFonts w:ascii="Calibri" w:eastAsia="Calibri" w:hAnsi="Calibri"/>
          <w:b/>
          <w:color w:val="000000"/>
        </w:rPr>
        <w:lastRenderedPageBreak/>
        <w:t>ADF Research Allowance Guidelines:</w:t>
      </w:r>
    </w:p>
    <w:p w14:paraId="3BD58CB0" w14:textId="77777777" w:rsidR="00F50E3D" w:rsidRDefault="00000000">
      <w:pPr>
        <w:spacing w:before="296" w:line="221" w:lineRule="exact"/>
        <w:textAlignment w:val="baseline"/>
        <w:rPr>
          <w:rFonts w:ascii="Calibri" w:eastAsia="Calibri" w:hAnsi="Calibri"/>
          <w:color w:val="000000"/>
        </w:rPr>
      </w:pPr>
      <w:r>
        <w:rPr>
          <w:rFonts w:ascii="Calibri" w:eastAsia="Calibri" w:hAnsi="Calibri"/>
          <w:color w:val="000000"/>
        </w:rPr>
        <w:t>ADF has strict guidelines on how this research allowance money can be spent:</w:t>
      </w:r>
    </w:p>
    <w:p w14:paraId="0A83157B" w14:textId="77777777" w:rsidR="00F50E3D" w:rsidRDefault="00000000">
      <w:pPr>
        <w:numPr>
          <w:ilvl w:val="0"/>
          <w:numId w:val="3"/>
        </w:numPr>
        <w:tabs>
          <w:tab w:val="clear" w:pos="360"/>
          <w:tab w:val="left" w:pos="720"/>
        </w:tabs>
        <w:spacing w:before="39" w:line="230" w:lineRule="exact"/>
        <w:ind w:left="720" w:hanging="360"/>
        <w:textAlignment w:val="baseline"/>
        <w:rPr>
          <w:rFonts w:ascii="Calibri" w:eastAsia="Calibri" w:hAnsi="Calibri"/>
          <w:i/>
          <w:color w:val="000000"/>
          <w:spacing w:val="-1"/>
          <w:u w:val="single"/>
          <w:shd w:val="solid" w:color="FFFF00" w:fill="FFFF00"/>
        </w:rPr>
      </w:pPr>
      <w:r>
        <w:rPr>
          <w:rFonts w:ascii="Calibri" w:eastAsia="Calibri" w:hAnsi="Calibri"/>
          <w:i/>
          <w:color w:val="000000"/>
          <w:spacing w:val="-1"/>
          <w:u w:val="single"/>
          <w:shd w:val="solid" w:color="FFFF00" w:fill="FFFF00"/>
        </w:rPr>
        <w:t xml:space="preserve">No salary, honorarium, travel </w:t>
      </w:r>
      <w:r>
        <w:rPr>
          <w:rFonts w:ascii="Calibri" w:eastAsia="Calibri" w:hAnsi="Calibri"/>
          <w:i/>
          <w:color w:val="000000"/>
          <w:spacing w:val="-1"/>
        </w:rPr>
        <w:t xml:space="preserve">or equipment </w:t>
      </w:r>
      <w:r>
        <w:rPr>
          <w:rFonts w:ascii="Calibri" w:eastAsia="Calibri" w:hAnsi="Calibri"/>
          <w:color w:val="000000"/>
          <w:spacing w:val="-1"/>
        </w:rPr>
        <w:t xml:space="preserve">is allowed on these research </w:t>
      </w:r>
      <w:proofErr w:type="gramStart"/>
      <w:r>
        <w:rPr>
          <w:rFonts w:ascii="Calibri" w:eastAsia="Calibri" w:hAnsi="Calibri"/>
          <w:color w:val="000000"/>
          <w:spacing w:val="-1"/>
        </w:rPr>
        <w:t>allowances;</w:t>
      </w:r>
      <w:proofErr w:type="gramEnd"/>
      <w:r>
        <w:rPr>
          <w:rFonts w:ascii="Calibri" w:eastAsia="Calibri" w:hAnsi="Calibri"/>
          <w:color w:val="000000"/>
          <w:spacing w:val="-1"/>
        </w:rPr>
        <w:t xml:space="preserve"> all expenses</w:t>
      </w:r>
    </w:p>
    <w:p w14:paraId="61DBC57B" w14:textId="77777777" w:rsidR="00F50E3D" w:rsidRDefault="00000000">
      <w:pPr>
        <w:spacing w:before="43" w:line="221" w:lineRule="exact"/>
        <w:ind w:left="720"/>
        <w:textAlignment w:val="baseline"/>
        <w:rPr>
          <w:rFonts w:ascii="Calibri" w:eastAsia="Calibri" w:hAnsi="Calibri"/>
          <w:color w:val="000000"/>
        </w:rPr>
      </w:pPr>
      <w:r>
        <w:rPr>
          <w:rFonts w:ascii="Calibri" w:eastAsia="Calibri" w:hAnsi="Calibri"/>
          <w:color w:val="000000"/>
        </w:rPr>
        <w:t>must relate to the research that the student is assisting with. (EXCEPTION: Travel</w:t>
      </w:r>
    </w:p>
    <w:p w14:paraId="4733E98F" w14:textId="77777777" w:rsidR="00F50E3D" w:rsidRDefault="00000000">
      <w:pPr>
        <w:spacing w:before="47" w:line="222" w:lineRule="exact"/>
        <w:ind w:left="720"/>
        <w:textAlignment w:val="baseline"/>
        <w:rPr>
          <w:rFonts w:ascii="Calibri" w:eastAsia="Calibri" w:hAnsi="Calibri"/>
          <w:color w:val="000000"/>
        </w:rPr>
      </w:pPr>
      <w:r>
        <w:rPr>
          <w:rFonts w:ascii="Calibri" w:eastAsia="Calibri" w:hAnsi="Calibri"/>
          <w:color w:val="000000"/>
        </w:rPr>
        <w:t>mileage may be claimed by the student if their vehicle is used for fieldwork e.g. to and</w:t>
      </w:r>
    </w:p>
    <w:p w14:paraId="2D93DFAD" w14:textId="77777777" w:rsidR="00F50E3D" w:rsidRDefault="00000000">
      <w:pPr>
        <w:spacing w:before="47" w:line="222" w:lineRule="exact"/>
        <w:ind w:left="720"/>
        <w:textAlignment w:val="baseline"/>
        <w:rPr>
          <w:rFonts w:ascii="Calibri" w:eastAsia="Calibri" w:hAnsi="Calibri"/>
          <w:color w:val="000000"/>
        </w:rPr>
      </w:pPr>
      <w:r>
        <w:rPr>
          <w:rFonts w:ascii="Calibri" w:eastAsia="Calibri" w:hAnsi="Calibri"/>
          <w:color w:val="000000"/>
        </w:rPr>
        <w:t>from LFCE or a farm. Departmental vehicle mileage or charges cannot be claimed.)</w:t>
      </w:r>
    </w:p>
    <w:p w14:paraId="1CF8C9B0" w14:textId="77777777" w:rsidR="00F50E3D" w:rsidRDefault="00000000">
      <w:pPr>
        <w:numPr>
          <w:ilvl w:val="0"/>
          <w:numId w:val="1"/>
        </w:numPr>
        <w:tabs>
          <w:tab w:val="left" w:pos="720"/>
        </w:tabs>
        <w:spacing w:before="18" w:line="268" w:lineRule="exact"/>
        <w:ind w:left="720" w:hanging="360"/>
        <w:textAlignment w:val="baseline"/>
        <w:rPr>
          <w:rFonts w:ascii="Calibri" w:eastAsia="Calibri" w:hAnsi="Calibri"/>
          <w:color w:val="000000"/>
        </w:rPr>
      </w:pPr>
      <w:r>
        <w:rPr>
          <w:rFonts w:ascii="Calibri" w:eastAsia="Calibri" w:hAnsi="Calibri"/>
          <w:color w:val="000000"/>
        </w:rPr>
        <w:t xml:space="preserve">The duration of this award is May 1 </w:t>
      </w:r>
      <w:r>
        <w:rPr>
          <w:rFonts w:ascii="Calibri" w:eastAsia="Calibri" w:hAnsi="Calibri"/>
          <w:color w:val="000000"/>
          <w:sz w:val="21"/>
        </w:rPr>
        <w:t xml:space="preserve">– </w:t>
      </w:r>
      <w:r>
        <w:rPr>
          <w:rFonts w:ascii="Calibri" w:eastAsia="Calibri" w:hAnsi="Calibri"/>
          <w:color w:val="000000"/>
        </w:rPr>
        <w:t>August 15, 2025. Please ensure all expenses have</w:t>
      </w:r>
    </w:p>
    <w:p w14:paraId="0F5E369D" w14:textId="77777777" w:rsidR="00F50E3D" w:rsidRDefault="00000000">
      <w:pPr>
        <w:spacing w:before="30" w:line="221" w:lineRule="exact"/>
        <w:ind w:left="720"/>
        <w:textAlignment w:val="baseline"/>
        <w:rPr>
          <w:rFonts w:ascii="Calibri" w:eastAsia="Calibri" w:hAnsi="Calibri"/>
          <w:color w:val="000000"/>
        </w:rPr>
      </w:pPr>
      <w:r>
        <w:rPr>
          <w:rFonts w:ascii="Calibri" w:eastAsia="Calibri" w:hAnsi="Calibri"/>
          <w:color w:val="000000"/>
        </w:rPr>
        <w:t xml:space="preserve">been put forth in this </w:t>
      </w:r>
      <w:proofErr w:type="gramStart"/>
      <w:r>
        <w:rPr>
          <w:rFonts w:ascii="Calibri" w:eastAsia="Calibri" w:hAnsi="Calibri"/>
          <w:color w:val="000000"/>
        </w:rPr>
        <w:t>time period</w:t>
      </w:r>
      <w:proofErr w:type="gramEnd"/>
      <w:r>
        <w:rPr>
          <w:rFonts w:ascii="Calibri" w:eastAsia="Calibri" w:hAnsi="Calibri"/>
          <w:color w:val="000000"/>
        </w:rPr>
        <w:t>. It is understood that PCARD charges for August will</w:t>
      </w:r>
    </w:p>
    <w:p w14:paraId="2C61D810" w14:textId="77777777" w:rsidR="00F50E3D" w:rsidRDefault="00000000">
      <w:pPr>
        <w:spacing w:before="48" w:line="221" w:lineRule="exact"/>
        <w:ind w:left="720"/>
        <w:textAlignment w:val="baseline"/>
        <w:rPr>
          <w:rFonts w:ascii="Calibri" w:eastAsia="Calibri" w:hAnsi="Calibri"/>
          <w:color w:val="000000"/>
        </w:rPr>
      </w:pPr>
      <w:r>
        <w:rPr>
          <w:rFonts w:ascii="Calibri" w:eastAsia="Calibri" w:hAnsi="Calibri"/>
          <w:color w:val="000000"/>
        </w:rPr>
        <w:t xml:space="preserve">not </w:t>
      </w:r>
      <w:proofErr w:type="gramStart"/>
      <w:r>
        <w:rPr>
          <w:rFonts w:ascii="Calibri" w:eastAsia="Calibri" w:hAnsi="Calibri"/>
          <w:color w:val="000000"/>
        </w:rPr>
        <w:t>go</w:t>
      </w:r>
      <w:proofErr w:type="gramEnd"/>
      <w:r>
        <w:rPr>
          <w:rFonts w:ascii="Calibri" w:eastAsia="Calibri" w:hAnsi="Calibri"/>
          <w:color w:val="000000"/>
        </w:rPr>
        <w:t xml:space="preserve"> through until September.</w:t>
      </w:r>
    </w:p>
    <w:p w14:paraId="40AAAC0A" w14:textId="77777777" w:rsidR="00F50E3D" w:rsidRDefault="00000000">
      <w:pPr>
        <w:numPr>
          <w:ilvl w:val="0"/>
          <w:numId w:val="1"/>
        </w:numPr>
        <w:tabs>
          <w:tab w:val="left" w:pos="720"/>
        </w:tabs>
        <w:spacing w:before="3" w:line="268" w:lineRule="exact"/>
        <w:ind w:left="720" w:right="1008" w:hanging="360"/>
        <w:textAlignment w:val="baseline"/>
        <w:rPr>
          <w:rFonts w:ascii="Calibri" w:eastAsia="Calibri" w:hAnsi="Calibri"/>
          <w:color w:val="000000"/>
        </w:rPr>
      </w:pPr>
      <w:r>
        <w:rPr>
          <w:rFonts w:ascii="Calibri" w:eastAsia="Calibri" w:hAnsi="Calibri"/>
          <w:color w:val="000000"/>
        </w:rPr>
        <w:t>If awarded, activity codes will be created for each student whose project has been approved for research allowance funding. Please ensure that you use the activity code for each transaction as it determines the amount spent by each student. May or Sampath will be able to provide you with the full fun d number.</w:t>
      </w:r>
    </w:p>
    <w:p w14:paraId="6E96C762" w14:textId="77777777" w:rsidR="00F50E3D" w:rsidRDefault="00000000">
      <w:pPr>
        <w:numPr>
          <w:ilvl w:val="0"/>
          <w:numId w:val="1"/>
        </w:numPr>
        <w:tabs>
          <w:tab w:val="left" w:pos="720"/>
        </w:tabs>
        <w:spacing w:before="2" w:line="268" w:lineRule="exact"/>
        <w:ind w:left="720" w:right="1008" w:hanging="360"/>
        <w:jc w:val="both"/>
        <w:textAlignment w:val="baseline"/>
        <w:rPr>
          <w:rFonts w:ascii="Calibri" w:eastAsia="Calibri" w:hAnsi="Calibri"/>
          <w:color w:val="000000"/>
        </w:rPr>
      </w:pPr>
      <w:r>
        <w:rPr>
          <w:rFonts w:ascii="Calibri" w:eastAsia="Calibri" w:hAnsi="Calibri"/>
          <w:color w:val="000000"/>
        </w:rPr>
        <w:t xml:space="preserve">The administrative staff within your </w:t>
      </w:r>
      <w:proofErr w:type="gramStart"/>
      <w:r>
        <w:rPr>
          <w:rFonts w:ascii="Calibri" w:eastAsia="Calibri" w:hAnsi="Calibri"/>
          <w:color w:val="000000"/>
        </w:rPr>
        <w:t>Department</w:t>
      </w:r>
      <w:proofErr w:type="gramEnd"/>
      <w:r>
        <w:rPr>
          <w:rFonts w:ascii="Calibri" w:eastAsia="Calibri" w:hAnsi="Calibri"/>
          <w:color w:val="000000"/>
        </w:rPr>
        <w:t xml:space="preserve"> will assist in the transfer of expenses, payment of expenses etc.</w:t>
      </w:r>
    </w:p>
    <w:p w14:paraId="296BECF2" w14:textId="77777777" w:rsidR="00F50E3D" w:rsidRDefault="00000000">
      <w:pPr>
        <w:numPr>
          <w:ilvl w:val="0"/>
          <w:numId w:val="1"/>
        </w:numPr>
        <w:tabs>
          <w:tab w:val="left" w:pos="720"/>
        </w:tabs>
        <w:spacing w:before="1" w:after="8333" w:line="268" w:lineRule="exact"/>
        <w:ind w:left="720" w:right="1080" w:hanging="360"/>
        <w:jc w:val="both"/>
        <w:textAlignment w:val="baseline"/>
        <w:rPr>
          <w:rFonts w:ascii="Calibri" w:eastAsia="Calibri" w:hAnsi="Calibri"/>
          <w:color w:val="000000"/>
        </w:rPr>
      </w:pPr>
      <w:r>
        <w:rPr>
          <w:rFonts w:ascii="Calibri" w:eastAsia="Calibri" w:hAnsi="Calibri"/>
          <w:color w:val="000000"/>
        </w:rPr>
        <w:t>The departmental administrative staff will monitor expenses for each student so that the expenses for each student fall within the amount awarded.</w:t>
      </w:r>
    </w:p>
    <w:p w14:paraId="2C6DBA96" w14:textId="77777777" w:rsidR="00F50E3D" w:rsidRDefault="00F50E3D">
      <w:pPr>
        <w:spacing w:before="1" w:after="8333" w:line="268" w:lineRule="exact"/>
        <w:sectPr w:rsidR="00F50E3D">
          <w:pgSz w:w="12240" w:h="15840"/>
          <w:pgMar w:top="1440" w:right="1000" w:bottom="584" w:left="1793" w:header="720" w:footer="720" w:gutter="0"/>
          <w:cols w:space="720"/>
        </w:sectPr>
      </w:pPr>
    </w:p>
    <w:p w14:paraId="089BC897" w14:textId="77777777" w:rsidR="00F50E3D" w:rsidRDefault="00000000">
      <w:pPr>
        <w:spacing w:before="2" w:line="251" w:lineRule="exact"/>
        <w:jc w:val="center"/>
        <w:textAlignment w:val="baseline"/>
        <w:rPr>
          <w:rFonts w:ascii="Arial" w:eastAsia="Arial" w:hAnsi="Arial"/>
          <w:color w:val="000000"/>
        </w:rPr>
      </w:pPr>
      <w:r>
        <w:rPr>
          <w:rFonts w:ascii="Arial" w:eastAsia="Arial" w:hAnsi="Arial"/>
          <w:color w:val="000000"/>
        </w:rPr>
        <w:t>2</w:t>
      </w:r>
    </w:p>
    <w:sectPr w:rsidR="00F50E3D">
      <w:type w:val="continuous"/>
      <w:pgSz w:w="12240" w:h="15840"/>
      <w:pgMar w:top="1440" w:right="1787" w:bottom="584" w:left="17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2025" w14:textId="77777777" w:rsidR="005C2406" w:rsidRDefault="005C2406">
      <w:r>
        <w:separator/>
      </w:r>
    </w:p>
  </w:endnote>
  <w:endnote w:type="continuationSeparator" w:id="0">
    <w:p w14:paraId="618F1F2D" w14:textId="77777777" w:rsidR="005C2406" w:rsidRDefault="005C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A523" w14:textId="77777777" w:rsidR="005C2406" w:rsidRDefault="005C2406"/>
  </w:footnote>
  <w:footnote w:type="continuationSeparator" w:id="0">
    <w:p w14:paraId="4215EE3D" w14:textId="77777777" w:rsidR="005C2406" w:rsidRDefault="005C2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733"/>
    <w:multiLevelType w:val="multilevel"/>
    <w:tmpl w:val="B49E9598"/>
    <w:lvl w:ilvl="0">
      <w:numFmt w:val="decimal"/>
      <w:lvlText w:val="%1."/>
      <w:lvlJc w:val="left"/>
      <w:pPr>
        <w:tabs>
          <w:tab w:val="left" w:pos="432"/>
        </w:tabs>
      </w:pPr>
      <w:rPr>
        <w:rFonts w:ascii="Calibri" w:eastAsia="Calibri" w:hAnsi="Calibri"/>
        <w:color w:val="000000"/>
        <w:spacing w:val="0"/>
        <w:w w:val="100"/>
        <w:sz w:val="22"/>
        <w:shd w:val="solid" w:color="FFFF00" w:fill="FFFF0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D81BED"/>
    <w:multiLevelType w:val="multilevel"/>
    <w:tmpl w:val="168C6C36"/>
    <w:lvl w:ilvl="0">
      <w:start w:val="1"/>
      <w:numFmt w:val="decimal"/>
      <w:lvlText w:val="%1."/>
      <w:lvlJc w:val="left"/>
      <w:pPr>
        <w:tabs>
          <w:tab w:val="left" w:pos="432"/>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386DAB"/>
    <w:multiLevelType w:val="multilevel"/>
    <w:tmpl w:val="323A2402"/>
    <w:lvl w:ilvl="0">
      <w:start w:val="1"/>
      <w:numFmt w:val="decimal"/>
      <w:lvlText w:val="%1."/>
      <w:lvlJc w:val="left"/>
      <w:pPr>
        <w:tabs>
          <w:tab w:val="left" w:pos="360"/>
        </w:tabs>
      </w:pPr>
      <w:rPr>
        <w:rFonts w:ascii="Calibri" w:eastAsia="Calibri" w:hAnsi="Calibri"/>
        <w:i/>
        <w:color w:val="000000"/>
        <w:spacing w:val="-1"/>
        <w:w w:val="100"/>
        <w:sz w:val="22"/>
        <w:u w:val="single"/>
        <w:shd w:val="solid" w:color="FFFF00" w:fill="FFFF0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334189"/>
    <w:multiLevelType w:val="multilevel"/>
    <w:tmpl w:val="B49E9598"/>
    <w:lvl w:ilvl="0">
      <w:numFmt w:val="decimal"/>
      <w:lvlText w:val="%1."/>
      <w:lvlJc w:val="left"/>
      <w:pPr>
        <w:tabs>
          <w:tab w:val="left" w:pos="432"/>
        </w:tabs>
      </w:pPr>
      <w:rPr>
        <w:rFonts w:ascii="Calibri" w:eastAsia="Calibri" w:hAnsi="Calibri"/>
        <w:color w:val="000000"/>
        <w:spacing w:val="0"/>
        <w:w w:val="100"/>
        <w:sz w:val="22"/>
        <w:shd w:val="solid" w:color="FFFF00" w:fill="FFFF0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346DA7"/>
    <w:multiLevelType w:val="hybridMultilevel"/>
    <w:tmpl w:val="DE1A3FB8"/>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D2E6FEE"/>
    <w:multiLevelType w:val="multilevel"/>
    <w:tmpl w:val="B49E9598"/>
    <w:lvl w:ilvl="0">
      <w:numFmt w:val="decimal"/>
      <w:lvlText w:val="%1."/>
      <w:lvlJc w:val="left"/>
      <w:pPr>
        <w:tabs>
          <w:tab w:val="left" w:pos="432"/>
        </w:tabs>
      </w:pPr>
      <w:rPr>
        <w:rFonts w:ascii="Calibri" w:eastAsia="Calibri" w:hAnsi="Calibri"/>
        <w:color w:val="000000"/>
        <w:spacing w:val="0"/>
        <w:w w:val="100"/>
        <w:sz w:val="22"/>
        <w:shd w:val="solid" w:color="FFFF00" w:fill="FFFF0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9098777">
    <w:abstractNumId w:val="1"/>
  </w:num>
  <w:num w:numId="2" w16cid:durableId="1530680156">
    <w:abstractNumId w:val="3"/>
  </w:num>
  <w:num w:numId="3" w16cid:durableId="1508791619">
    <w:abstractNumId w:val="2"/>
  </w:num>
  <w:num w:numId="4" w16cid:durableId="1447113876">
    <w:abstractNumId w:val="5"/>
  </w:num>
  <w:num w:numId="5" w16cid:durableId="1327201404">
    <w:abstractNumId w:val="0"/>
  </w:num>
  <w:num w:numId="6" w16cid:durableId="935594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3D"/>
    <w:rsid w:val="001D3D6E"/>
    <w:rsid w:val="005C2406"/>
    <w:rsid w:val="00B61766"/>
    <w:rsid w:val="00C476DB"/>
    <w:rsid w:val="00F50E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5EE205"/>
  <w15:docId w15:val="{1C5CCBFF-A459-4BBD-93D8-2540006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CHART OF STANDARDS FOR THE DUBÉ EHRF MATCHING GIFT CAMPAIGN</vt:lpstr>
    </vt:vector>
  </TitlesOfParts>
  <Company>University of Saskatchewan</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 OF STANDARDS FOR THE DUBÉ EHRF MATCHING GIFT CAMPAIGN</dc:title>
  <dc:creator>pjt773</dc:creator>
  <cp:lastModifiedBy>Ebach, Tera</cp:lastModifiedBy>
  <cp:revision>2</cp:revision>
  <dcterms:created xsi:type="dcterms:W3CDTF">2026-01-29T19:52:00Z</dcterms:created>
  <dcterms:modified xsi:type="dcterms:W3CDTF">2026-01-29T20:56:00Z</dcterms:modified>
</cp:coreProperties>
</file>